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6D" w:rsidRPr="00287361" w:rsidRDefault="0091356D" w:rsidP="00821DE4">
      <w:pPr>
        <w:pStyle w:val="a3"/>
        <w:widowControl w:val="0"/>
        <w:spacing w:after="0" w:line="360" w:lineRule="auto"/>
        <w:ind w:left="0"/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Chervonska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Liliya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Nikolaevna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.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Features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of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professional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training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of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students-choreographers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in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modern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high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 xml:space="preserve"> </w:t>
      </w:r>
      <w:proofErr w:type="spellStart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school</w:t>
      </w:r>
      <w:proofErr w:type="spellEnd"/>
      <w:r w:rsidRPr="00287361">
        <w:rPr>
          <w:rFonts w:ascii="Times New Roman" w:eastAsia="Calibri" w:hAnsi="Times New Roman" w:cs="Times New Roman"/>
          <w:b/>
          <w:kern w:val="28"/>
          <w:sz w:val="28"/>
          <w:szCs w:val="28"/>
          <w:lang w:val="uk-UA"/>
        </w:rPr>
        <w:t>.</w:t>
      </w:r>
    </w:p>
    <w:p w:rsidR="0091356D" w:rsidRPr="00613D64" w:rsidRDefault="0091356D" w:rsidP="0082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research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considers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problem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professional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training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students-choreographers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in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high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school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conditions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.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essence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concepts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«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professional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training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», «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competent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approach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», «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is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>revealed</w:t>
      </w:r>
      <w:proofErr w:type="spellEnd"/>
      <w:r w:rsidRPr="00613D64">
        <w:rPr>
          <w:rFonts w:ascii="Times New Roman" w:eastAsia="Calibri" w:hAnsi="Times New Roman" w:cs="Times New Roman"/>
          <w:kern w:val="28"/>
          <w:sz w:val="28"/>
          <w:szCs w:val="28"/>
          <w:lang w:val="uk-UA"/>
        </w:rPr>
        <w:t xml:space="preserve">. </w:t>
      </w:r>
    </w:p>
    <w:p w:rsidR="0091356D" w:rsidRPr="00613D64" w:rsidRDefault="0091356D" w:rsidP="0082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Professional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scholars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system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that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provides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specialists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with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personal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performing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nature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choreographer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implies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presence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such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property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mobility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allows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very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quick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switching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one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activity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another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combining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performance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various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functions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etc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. Professional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mobility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choreographers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based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competent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approach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56D" w:rsidRPr="00613D64" w:rsidRDefault="0091356D" w:rsidP="0082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Competent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approach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basis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future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specialists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involves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development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person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orient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variety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complex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situations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predict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their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bear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responsibility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them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56D" w:rsidRPr="00613D64" w:rsidRDefault="0091356D" w:rsidP="0082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training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carried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comprehensively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through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specialized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disciplines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During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course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mastering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specialized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disciplines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acquire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professional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Competence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dynamic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combination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abilities</w:t>
      </w:r>
      <w:proofErr w:type="spellEnd"/>
    </w:p>
    <w:p w:rsidR="0091356D" w:rsidRPr="00613D64" w:rsidRDefault="0091356D" w:rsidP="0082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general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include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instrumental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cognitive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methodological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technological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linguistic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interpersonal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communication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cooperation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systemic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- a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combination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understanding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responsiveness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plan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changes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improve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develop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systems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56D" w:rsidRPr="00613D64" w:rsidRDefault="0091356D" w:rsidP="0082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Professional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competencies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include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organizational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organize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evaluate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activities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interaction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subjects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process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master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lastRenderedPageBreak/>
        <w:t>pedagogy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psychology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apply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methodical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apply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psychological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methodological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knowledge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skills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classes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class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; artistic-stage -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reproduce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artistic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image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dance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plasticity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stage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expressiveness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emotionality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; medical-biological -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apply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ability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correctly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diagnose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natural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data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person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pursuit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13D64">
        <w:rPr>
          <w:rFonts w:ascii="Times New Roman" w:hAnsi="Times New Roman" w:cs="Times New Roman"/>
          <w:sz w:val="28"/>
          <w:szCs w:val="28"/>
          <w:lang w:val="uk-UA"/>
        </w:rPr>
        <w:t>choreography</w:t>
      </w:r>
      <w:proofErr w:type="spellEnd"/>
      <w:r w:rsidRPr="00613D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356D" w:rsidRPr="00821DE4" w:rsidRDefault="00821DE4" w:rsidP="00821DE4">
      <w:pPr>
        <w:pStyle w:val="a5"/>
        <w:widowControl w:val="0"/>
        <w:tabs>
          <w:tab w:val="left" w:pos="851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21DE4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:rsidR="00821DE4" w:rsidRPr="00821DE4" w:rsidRDefault="00821DE4" w:rsidP="00821D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DE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Blagova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T.O.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Osobly`vosti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profesijnoyi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pidgotovky`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majbutnix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uchy`teliv-xoreografiv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u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sy`stemi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pedagogichnoyi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osvity`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Elektronny`j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resurs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]  / T.O.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Blagova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Visny`k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Zhy`tomy`rs`kogo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derzhavnogo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universy`tetu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, 2010. – Vy`p.50. -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Seriya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Pedagogichni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nauky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`. –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Rezhy`m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dostupu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>: http://eprints.zu.edu.ua/4256/1/vip50_15.pd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>f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Ukrainian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].</w:t>
      </w:r>
    </w:p>
    <w:p w:rsidR="00821DE4" w:rsidRPr="00821DE4" w:rsidRDefault="00821DE4" w:rsidP="00821D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DE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Bolotov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V. A.,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Sery`kov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V. V.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Kompetentnostnaya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model`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ot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y`dey`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k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obrazovatel`noj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programme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Pedagog</w:t>
      </w:r>
      <w:r>
        <w:rPr>
          <w:rFonts w:ascii="Times New Roman" w:hAnsi="Times New Roman" w:cs="Times New Roman"/>
          <w:sz w:val="28"/>
          <w:szCs w:val="28"/>
          <w:lang w:val="uk-UA"/>
        </w:rPr>
        <w:t>y`ka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2003. – # 10. – </w:t>
      </w:r>
      <w:r w:rsidRPr="00821D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57B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8-14</w:t>
      </w:r>
      <w:r w:rsidRPr="00821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821DE4" w:rsidRPr="00821DE4" w:rsidRDefault="00821DE4" w:rsidP="00821D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DE4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Medvid`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T. A.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Aktual`ni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problemy`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pidgotovky`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majbutnix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xoreografiv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Suchasni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strategiyi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rozvy`tku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xoreografichnoyi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osvity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>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materialy`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Vseukrayins`koyi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naukovo-prakty`chnoyi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konferenciyi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z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mizhnarodnoyu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uchastyu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m.Uman`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, 16 -17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travnya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2015 r.) /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kol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.: O. V.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Dudny`k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, L. M.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Androshhuk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T.A.Medvid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`. –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Uman`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: FOP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Zhovty`j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O. O., 2015. –  </w:t>
      </w:r>
      <w:r w:rsidRPr="00257B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>62-66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Ukrainian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].</w:t>
      </w:r>
    </w:p>
    <w:p w:rsidR="00821DE4" w:rsidRPr="00257B30" w:rsidRDefault="00821DE4" w:rsidP="00821D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DE4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Medvid`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T. A.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Kompetentnisny`j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pidxid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yak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osnova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suchasnogo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procesu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pidgotovky`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majbutn`ogo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xoreografa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u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vy`shhij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shkoli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Elektronny`j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resurs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]  :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materialy`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Mizhnarodnoyi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naukovo-prakty`chnoyi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konferenciyi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Profesijna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my`stecz`ka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osvita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xudozhnya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kul`tura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vy`kly`ky`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XXI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stolittya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(14-15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kvitnya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2016 r., m.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Ky`yiv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) /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T.A.Medvid`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Rezhy`m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dostupu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Pr="009C347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http://elibrary.kubg.edu.ua/14533/1/T_Medvid_2016_14_04_konf_IM.pdf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Ukrainian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].</w:t>
      </w:r>
    </w:p>
    <w:p w:rsidR="00821DE4" w:rsidRPr="00821DE4" w:rsidRDefault="00821DE4" w:rsidP="0082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1DE4" w:rsidRPr="00821DE4" w:rsidRDefault="00821DE4" w:rsidP="00821D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DE4">
        <w:rPr>
          <w:rFonts w:ascii="Times New Roman" w:hAnsi="Times New Roman" w:cs="Times New Roman"/>
          <w:sz w:val="28"/>
          <w:szCs w:val="28"/>
          <w:lang w:val="uk-UA"/>
        </w:rPr>
        <w:lastRenderedPageBreak/>
        <w:t>5.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Rozroblennya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osvitnix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program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Metody`chni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rekomendaciyi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Avt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.: V.M.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Zaxarchenko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, V.I.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Lugovy`j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Yu.M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Rashkevy`ch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Zh.V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Talanova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Za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red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. V.G.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Kremenya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>. – K. : DP «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NVCz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«Prio¬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ry`tety`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», 2014. – 120 </w:t>
      </w:r>
      <w:r w:rsidRPr="00257B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257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[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Ukrainian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].</w:t>
      </w:r>
    </w:p>
    <w:p w:rsidR="00821DE4" w:rsidRPr="00821DE4" w:rsidRDefault="00821DE4" w:rsidP="00821D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DE4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Standart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vy`shhoyi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osvity`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Ukrayiny`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pershogo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bakalavrs`kogo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rivnya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galuzi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znan`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02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Kul`tura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ta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my`stecztvo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za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special`nistyu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024 «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Xoreografiya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Czvyetkova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L.Yu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Sosina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V.Yu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Zabredovs`ky`j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S. G.,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Kolnoguzenko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B.M.,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Ly`mans`ka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O. V.,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Rexlicz`ka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A.Ye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>. – K., 2016 [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Elektronny`j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resurs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]   –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Rezhy`m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dostupu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9C347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https://www.google.com.ua/searc?q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Ukrainian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].</w:t>
      </w:r>
    </w:p>
    <w:p w:rsidR="00821DE4" w:rsidRPr="00257B30" w:rsidRDefault="00821DE4" w:rsidP="00821D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21DE4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21DE4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Tarasyuk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A. M.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Profesijna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pidgotovka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majbutnix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uchy`teliv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xoreografiyi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do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roboty`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u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pozashkil`ny`x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zakladax</w:t>
      </w:r>
      <w:proofErr w:type="spellEnd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i/>
          <w:sz w:val="28"/>
          <w:szCs w:val="28"/>
          <w:lang w:val="uk-UA"/>
        </w:rPr>
        <w:t>osvity`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/ A. M.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Tarasyuk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Pedagogichny`j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al`manax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Zbirny`k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naukovy`x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pracz`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/ A.M.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Tarasyuk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Xerson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: RIPO, 2012. – </w:t>
      </w:r>
      <w:proofErr w:type="spellStart"/>
      <w:r w:rsidRPr="00821DE4">
        <w:rPr>
          <w:rFonts w:ascii="Times New Roman" w:hAnsi="Times New Roman" w:cs="Times New Roman"/>
          <w:sz w:val="28"/>
          <w:szCs w:val="28"/>
          <w:lang w:val="uk-UA"/>
        </w:rPr>
        <w:t>Vy`pusk</w:t>
      </w:r>
      <w:proofErr w:type="spellEnd"/>
      <w:r w:rsidRPr="00821DE4">
        <w:rPr>
          <w:rFonts w:ascii="Times New Roman" w:hAnsi="Times New Roman" w:cs="Times New Roman"/>
          <w:sz w:val="28"/>
          <w:szCs w:val="28"/>
          <w:lang w:val="uk-UA"/>
        </w:rPr>
        <w:t xml:space="preserve"> 13. – 303 </w:t>
      </w:r>
      <w:r w:rsidRPr="00257B3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21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821D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[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in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Ukrainian</w:t>
      </w:r>
      <w:proofErr w:type="spellEnd"/>
      <w:r w:rsidRPr="00257B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].</w:t>
      </w:r>
    </w:p>
    <w:p w:rsidR="00664C55" w:rsidRPr="00821DE4" w:rsidRDefault="00664C55" w:rsidP="00821D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64C55" w:rsidRPr="00821DE4" w:rsidSect="00821D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C55"/>
    <w:rsid w:val="000A24C8"/>
    <w:rsid w:val="00664C55"/>
    <w:rsid w:val="007D6215"/>
    <w:rsid w:val="00821DE4"/>
    <w:rsid w:val="0091356D"/>
    <w:rsid w:val="00BE3D90"/>
    <w:rsid w:val="00CA1D21"/>
    <w:rsid w:val="00E6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6">
    <w:name w:val="Font Style156"/>
    <w:rsid w:val="00664C55"/>
    <w:rPr>
      <w:rFonts w:ascii="Times New Roman" w:hAnsi="Times New Roman"/>
      <w:sz w:val="16"/>
    </w:rPr>
  </w:style>
  <w:style w:type="paragraph" w:styleId="a3">
    <w:name w:val="Body Text Indent"/>
    <w:basedOn w:val="a"/>
    <w:link w:val="a4"/>
    <w:uiPriority w:val="99"/>
    <w:unhideWhenUsed/>
    <w:rsid w:val="0091356D"/>
    <w:pPr>
      <w:spacing w:after="120" w:line="240" w:lineRule="auto"/>
      <w:ind w:left="283"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91356D"/>
  </w:style>
  <w:style w:type="paragraph" w:styleId="a5">
    <w:name w:val="List Paragraph"/>
    <w:aliases w:val="для моей работы"/>
    <w:basedOn w:val="a"/>
    <w:uiPriority w:val="34"/>
    <w:qFormat/>
    <w:rsid w:val="00821DE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21D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.ua/searc?q" TargetMode="External"/><Relationship Id="rId4" Type="http://schemas.openxmlformats.org/officeDocument/2006/relationships/hyperlink" Target="http://elibrary.kubg.edu.ua/14533/1/T_Medvid_2016_14_04_konf_I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</cp:revision>
  <dcterms:created xsi:type="dcterms:W3CDTF">2018-03-10T15:05:00Z</dcterms:created>
  <dcterms:modified xsi:type="dcterms:W3CDTF">2018-03-10T15:05:00Z</dcterms:modified>
</cp:coreProperties>
</file>