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450" w:rsidRDefault="00B03450" w:rsidP="00B03450">
      <w:pPr>
        <w:jc w:val="center"/>
        <w:rPr>
          <w:rFonts w:ascii="Times New Roman" w:hAnsi="Times New Roman"/>
          <w:b/>
          <w:sz w:val="28"/>
          <w:szCs w:val="28"/>
          <w:lang w:val="en-US"/>
        </w:rPr>
      </w:pPr>
      <w:r>
        <w:rPr>
          <w:rFonts w:ascii="Times New Roman" w:hAnsi="Times New Roman"/>
          <w:b/>
          <w:sz w:val="28"/>
          <w:szCs w:val="28"/>
          <w:lang w:val="en-US"/>
        </w:rPr>
        <w:t>Yaroslava Sikora</w:t>
      </w:r>
    </w:p>
    <w:p w:rsidR="00B03450" w:rsidRDefault="00B03450" w:rsidP="00B03450">
      <w:pPr>
        <w:widowControl w:val="0"/>
        <w:spacing w:after="0" w:line="360" w:lineRule="auto"/>
        <w:jc w:val="center"/>
        <w:rPr>
          <w:rFonts w:ascii="Times New Roman" w:hAnsi="Times New Roman"/>
          <w:b/>
          <w:sz w:val="28"/>
          <w:szCs w:val="28"/>
          <w:lang w:val="en-US"/>
        </w:rPr>
      </w:pPr>
      <w:r>
        <w:rPr>
          <w:rFonts w:ascii="Times New Roman" w:hAnsi="Times New Roman"/>
          <w:b/>
          <w:sz w:val="28"/>
          <w:szCs w:val="28"/>
          <w:lang w:val="en-US"/>
        </w:rPr>
        <w:t>KNOWLEDGE MANAGEMENT IN THE PROCESS OF FORMATING COMPETENCES OF FUTURE TEACHERS OF INFORMATICS</w:t>
      </w:r>
    </w:p>
    <w:p w:rsidR="00B03450" w:rsidRDefault="00B03450" w:rsidP="00B03450">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article substantiates the interconnection of two innovations – a concept of knowledge management and the application of a competent approach in education. The notion of "knowledge management" is quite new in the education system. It refers to the technological process of working with information resources to provide access to knowledge, their association and the formation of new knowledge in order to increase the efficiency and capacity of the activities of educational institutions and other educational organizations.</w:t>
      </w:r>
    </w:p>
    <w:p w:rsidR="00B03450" w:rsidRDefault="00B03450" w:rsidP="00B03450">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use of a competent approach in education requires a rethinking of the concept of "knowledge". We stopped in our study on the subject competencies that are provided by means of one subject, their content and structure clearly correspond to certain elements of educational content.</w:t>
      </w:r>
    </w:p>
    <w:p w:rsidR="00B03450" w:rsidRDefault="00B03450" w:rsidP="00B03450">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Based on the classification of knowledge it is determined that implicit knowledge is present in the formation of competence, it distinguishes one student from another. A lot of explicit knowledge can have many experts, but an implicit component of each will be its own, individual, personal. The key to understanding the mechanisms for creating and accumulating knowledge can be the DIKW information model (Data, Information, Knowledge, Wisdom), where each level includes the previous one, adding some properties to it.</w:t>
      </w:r>
    </w:p>
    <w:p w:rsidR="00B03450" w:rsidRDefault="00B03450" w:rsidP="00B03450">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The described model was later updated by a number of researchers: M. Ervick, M. Eisenberg, G. Bellinger, D. Castro, A. Mills, S. Carpenter, J. Cannady et al. And contains the following additional components: transformation, meta-knowledge, experience, theory, laconic and vision.</w:t>
      </w:r>
    </w:p>
    <w:p w:rsidR="00B03450" w:rsidRDefault="00B03450" w:rsidP="00B03450">
      <w:pPr>
        <w:widowControl w:val="0"/>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In its development of knowledge there are certain stages, which differ in their internal content and mechanisms of management of it and in aggregate form the life cycle of knowledge. The main stages of the life cycle of knowledge are distinguished. These stages are considered on the example of discipline "Methods of mathematical processing of data in pedagogy and psychology", which is included in the educational </w:t>
      </w:r>
      <w:r>
        <w:rPr>
          <w:rFonts w:ascii="Times New Roman" w:hAnsi="Times New Roman"/>
          <w:sz w:val="28"/>
          <w:szCs w:val="28"/>
          <w:lang w:val="en-US"/>
        </w:rPr>
        <w:lastRenderedPageBreak/>
        <w:t>program of future masters of secondary education specializing in "Informatics". In the framework of the formation of subject competence, future teachers of computer science learn to manage knowledge.</w:t>
      </w:r>
    </w:p>
    <w:p w:rsidR="00B03450" w:rsidRDefault="00B03450" w:rsidP="00B03450">
      <w:pPr>
        <w:widowControl w:val="0"/>
        <w:spacing w:after="0" w:line="360" w:lineRule="auto"/>
        <w:ind w:firstLine="709"/>
        <w:jc w:val="both"/>
        <w:rPr>
          <w:rFonts w:ascii="Times New Roman" w:hAnsi="Times New Roman"/>
          <w:sz w:val="28"/>
          <w:szCs w:val="28"/>
          <w:lang w:val="uk-UA"/>
        </w:rPr>
      </w:pPr>
      <w:r>
        <w:rPr>
          <w:rFonts w:ascii="Times New Roman" w:hAnsi="Times New Roman"/>
          <w:sz w:val="28"/>
          <w:szCs w:val="28"/>
          <w:lang w:val="en-US"/>
        </w:rPr>
        <w:t>The formation of subject competences will allow an individual to learn how to manage knowledge, that is, to seek information, to process and interpret information, to translate it into knowledge, to effectively use the acquired knowledge, to store and multiply them.</w:t>
      </w:r>
    </w:p>
    <w:p w:rsidR="00B03450" w:rsidRDefault="00B03450" w:rsidP="00B03450">
      <w:pPr>
        <w:widowControl w:val="0"/>
        <w:spacing w:after="0" w:line="360" w:lineRule="auto"/>
        <w:jc w:val="center"/>
        <w:rPr>
          <w:rFonts w:ascii="Times New Roman" w:hAnsi="Times New Roman"/>
          <w:b/>
          <w:sz w:val="28"/>
          <w:szCs w:val="28"/>
          <w:lang w:val="en-US"/>
        </w:rPr>
      </w:pPr>
      <w:r>
        <w:rPr>
          <w:rFonts w:ascii="Times New Roman" w:hAnsi="Times New Roman"/>
          <w:b/>
          <w:sz w:val="28"/>
          <w:szCs w:val="28"/>
          <w:lang w:val="en-US"/>
        </w:rPr>
        <w:t>REFERENCES</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b/>
          <w:sz w:val="28"/>
          <w:szCs w:val="28"/>
          <w:lang w:val="uk-UA"/>
        </w:rPr>
      </w:pPr>
      <w:r>
        <w:rPr>
          <w:rFonts w:ascii="Times New Roman" w:hAnsi="Times New Roman"/>
          <w:sz w:val="28"/>
          <w:szCs w:val="28"/>
          <w:lang w:val="en-US"/>
        </w:rPr>
        <w:t>Bukovich, U.</w:t>
      </w:r>
      <w:r>
        <w:rPr>
          <w:lang w:val="en-US"/>
        </w:rPr>
        <w:t>,</w:t>
      </w:r>
      <w:r>
        <w:rPr>
          <w:rFonts w:ascii="Times New Roman" w:hAnsi="Times New Roman"/>
          <w:sz w:val="28"/>
          <w:szCs w:val="28"/>
          <w:lang w:val="en-US"/>
        </w:rPr>
        <w:t> &amp; Uill'jams, R. (2002) Upravlenie znaniyami. Rukovodstvo k deystviyu [The Knowledge Management Fieldbook].</w:t>
      </w:r>
      <w:r>
        <w:rPr>
          <w:rFonts w:ascii="Times New Roman" w:hAnsi="Times New Roman"/>
          <w:sz w:val="28"/>
          <w:szCs w:val="28"/>
          <w:lang w:val="uk-UA"/>
        </w:rPr>
        <w:t xml:space="preserve"> </w:t>
      </w:r>
      <w:r>
        <w:rPr>
          <w:rFonts w:ascii="Times New Roman" w:hAnsi="Times New Roman"/>
          <w:sz w:val="28"/>
          <w:szCs w:val="28"/>
          <w:lang w:val="en-US"/>
        </w:rPr>
        <w:t xml:space="preserve"> </w:t>
      </w:r>
      <w:r>
        <w:rPr>
          <w:rFonts w:ascii="Times New Roman" w:hAnsi="Times New Roman"/>
          <w:sz w:val="28"/>
          <w:szCs w:val="28"/>
          <w:shd w:val="clear" w:color="auto" w:fill="FFFFFF"/>
        </w:rPr>
        <w:t>М</w:t>
      </w:r>
      <w:r>
        <w:rPr>
          <w:rFonts w:ascii="Times New Roman" w:hAnsi="Times New Roman"/>
          <w:sz w:val="28"/>
          <w:szCs w:val="28"/>
          <w:shd w:val="clear" w:color="auto" w:fill="FFFFFF"/>
          <w:lang w:val="en-US"/>
        </w:rPr>
        <w:t>.: INFRA-M [in Russian].</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b/>
          <w:sz w:val="28"/>
          <w:szCs w:val="28"/>
          <w:lang w:val="uk-UA"/>
        </w:rPr>
      </w:pPr>
      <w:r>
        <w:rPr>
          <w:rFonts w:ascii="Times New Roman" w:hAnsi="Times New Roman"/>
          <w:sz w:val="28"/>
          <w:szCs w:val="28"/>
          <w:lang w:val="en-US"/>
        </w:rPr>
        <w:t>Havryliuk, T</w:t>
      </w:r>
      <w:r>
        <w:rPr>
          <w:rFonts w:ascii="Times New Roman" w:hAnsi="Times New Roman"/>
          <w:sz w:val="28"/>
          <w:szCs w:val="28"/>
          <w:lang w:val="uk-UA"/>
        </w:rPr>
        <w:t xml:space="preserve">. </w:t>
      </w:r>
      <w:r>
        <w:rPr>
          <w:rFonts w:ascii="Times New Roman" w:hAnsi="Times New Roman"/>
          <w:sz w:val="28"/>
          <w:szCs w:val="28"/>
          <w:lang w:val="en-US"/>
        </w:rPr>
        <w:t>A</w:t>
      </w:r>
      <w:r>
        <w:rPr>
          <w:rFonts w:ascii="Times New Roman" w:hAnsi="Times New Roman"/>
          <w:sz w:val="28"/>
          <w:szCs w:val="28"/>
          <w:lang w:val="uk-UA"/>
        </w:rPr>
        <w:t>.</w:t>
      </w:r>
      <w:r>
        <w:rPr>
          <w:rFonts w:ascii="Times New Roman" w:hAnsi="Times New Roman"/>
          <w:sz w:val="28"/>
          <w:szCs w:val="28"/>
          <w:lang w:val="en-US"/>
        </w:rPr>
        <w:t>, &amp; Khoroshevskyi, V</w:t>
      </w:r>
      <w:r>
        <w:rPr>
          <w:rFonts w:ascii="Times New Roman" w:hAnsi="Times New Roman"/>
          <w:sz w:val="28"/>
          <w:szCs w:val="28"/>
          <w:lang w:val="uk-UA"/>
        </w:rPr>
        <w:t>.</w:t>
      </w:r>
      <w:r>
        <w:rPr>
          <w:rFonts w:ascii="Times New Roman" w:hAnsi="Times New Roman"/>
          <w:sz w:val="28"/>
          <w:szCs w:val="28"/>
          <w:lang w:val="en-US"/>
        </w:rPr>
        <w:t> F</w:t>
      </w:r>
      <w:r>
        <w:rPr>
          <w:rFonts w:ascii="Times New Roman" w:hAnsi="Times New Roman"/>
          <w:sz w:val="28"/>
          <w:szCs w:val="28"/>
          <w:lang w:val="uk-UA"/>
        </w:rPr>
        <w:t>.</w:t>
      </w:r>
      <w:r>
        <w:rPr>
          <w:rFonts w:ascii="Times New Roman" w:hAnsi="Times New Roman"/>
          <w:sz w:val="28"/>
          <w:szCs w:val="28"/>
          <w:lang w:val="en-US"/>
        </w:rPr>
        <w:t xml:space="preserve"> (2000)</w:t>
      </w:r>
      <w:r>
        <w:rPr>
          <w:rFonts w:ascii="Times New Roman" w:hAnsi="Times New Roman"/>
          <w:sz w:val="28"/>
          <w:szCs w:val="28"/>
          <w:lang w:val="uk-UA"/>
        </w:rPr>
        <w:t xml:space="preserve"> Bazi znan Intelektualnih sistem </w:t>
      </w:r>
      <w:r>
        <w:rPr>
          <w:rFonts w:ascii="Times New Roman" w:hAnsi="Times New Roman"/>
          <w:sz w:val="28"/>
          <w:szCs w:val="28"/>
          <w:lang w:val="en-US"/>
        </w:rPr>
        <w:t>[</w:t>
      </w:r>
      <w:r>
        <w:rPr>
          <w:rFonts w:ascii="Times New Roman" w:hAnsi="Times New Roman"/>
          <w:sz w:val="28"/>
          <w:szCs w:val="28"/>
          <w:lang w:val="uk-UA"/>
        </w:rPr>
        <w:t>Knowledge Base intelligent systems</w:t>
      </w:r>
      <w:r>
        <w:rPr>
          <w:rFonts w:ascii="Times New Roman" w:hAnsi="Times New Roman"/>
          <w:sz w:val="28"/>
          <w:szCs w:val="28"/>
          <w:lang w:val="en-US"/>
        </w:rPr>
        <w:t>]</w:t>
      </w:r>
      <w:r>
        <w:rPr>
          <w:rFonts w:ascii="Times New Roman" w:hAnsi="Times New Roman"/>
          <w:sz w:val="28"/>
          <w:szCs w:val="28"/>
          <w:lang w:val="uk-UA"/>
        </w:rPr>
        <w:t xml:space="preserve">. – </w:t>
      </w:r>
      <w:r>
        <w:rPr>
          <w:rFonts w:ascii="Times New Roman" w:hAnsi="Times New Roman"/>
          <w:sz w:val="28"/>
          <w:szCs w:val="28"/>
          <w:shd w:val="clear" w:color="auto" w:fill="FFFFFF"/>
          <w:lang w:val="uk-UA"/>
        </w:rPr>
        <w:t>К: Lybid</w:t>
      </w:r>
      <w:r>
        <w:rPr>
          <w:rFonts w:ascii="Times New Roman" w:hAnsi="Times New Roman"/>
          <w:sz w:val="28"/>
          <w:szCs w:val="28"/>
          <w:shd w:val="clear" w:color="auto" w:fill="FFFFFF"/>
          <w:lang w:val="en-US"/>
        </w:rPr>
        <w:t xml:space="preserve"> [in Ukrainian]</w:t>
      </w:r>
      <w:r>
        <w:rPr>
          <w:rFonts w:ascii="Times New Roman" w:hAnsi="Times New Roman"/>
          <w:sz w:val="28"/>
          <w:szCs w:val="28"/>
          <w:shd w:val="clear" w:color="auto" w:fill="FFFFFF"/>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lang w:val="uk-UA"/>
        </w:rPr>
      </w:pPr>
      <w:r>
        <w:rPr>
          <w:rFonts w:ascii="Times New Roman" w:hAnsi="Times New Roman"/>
          <w:sz w:val="28"/>
          <w:szCs w:val="28"/>
          <w:lang w:val="en-US"/>
        </w:rPr>
        <w:t>Znannya. Material z Vikipediyi – vilnoyi entsiklopediyi [Knowledge</w:t>
      </w:r>
      <w:r>
        <w:rPr>
          <w:rFonts w:ascii="Times New Roman" w:hAnsi="Times New Roman"/>
          <w:sz w:val="28"/>
          <w:szCs w:val="28"/>
          <w:lang w:val="uk-UA"/>
        </w:rPr>
        <w:t>. From Wikipedia, the free encyclopedia</w:t>
      </w:r>
      <w:r>
        <w:rPr>
          <w:rFonts w:ascii="Times New Roman" w:hAnsi="Times New Roman"/>
          <w:sz w:val="28"/>
          <w:szCs w:val="28"/>
          <w:lang w:val="en-US"/>
        </w:rPr>
        <w:t>]</w:t>
      </w:r>
      <w:r>
        <w:rPr>
          <w:rFonts w:ascii="Times New Roman" w:hAnsi="Times New Roman"/>
          <w:sz w:val="28"/>
          <w:szCs w:val="28"/>
          <w:lang w:val="uk-UA"/>
        </w:rPr>
        <w:t>.</w:t>
      </w:r>
      <w:r>
        <w:rPr>
          <w:rFonts w:ascii="Times New Roman" w:hAnsi="Times New Roman"/>
          <w:sz w:val="28"/>
          <w:szCs w:val="28"/>
          <w:lang w:val="en-US"/>
        </w:rPr>
        <w:t xml:space="preserve"> uk.wikipedia.org. Retrieved from </w:t>
      </w:r>
      <w:r>
        <w:rPr>
          <w:rFonts w:ascii="Times New Roman" w:hAnsi="Times New Roman"/>
          <w:sz w:val="28"/>
          <w:lang w:val="uk-UA"/>
        </w:rPr>
        <w:t xml:space="preserve"> </w:t>
      </w:r>
      <w:hyperlink r:id="rId6" w:history="1">
        <w:r>
          <w:rPr>
            <w:rStyle w:val="a5"/>
            <w:rFonts w:ascii="Times New Roman" w:hAnsi="Times New Roman"/>
            <w:sz w:val="28"/>
            <w:lang w:val="uk-UA"/>
          </w:rPr>
          <w:t>https://uk.wikipedia.org/wiki/%D0%97%D0%BD%D0%B0%D0%BD%D0%BD%D1%8F</w:t>
        </w:r>
      </w:hyperlink>
      <w:r>
        <w:rPr>
          <w:rStyle w:val="a5"/>
          <w:rFonts w:ascii="Times New Roman" w:hAnsi="Times New Roman"/>
          <w:sz w:val="28"/>
          <w:lang w:val="en-US"/>
        </w:rPr>
        <w:t xml:space="preserve"> [in Ukrainian]</w:t>
      </w:r>
      <w:r>
        <w:rPr>
          <w:rFonts w:ascii="Times New Roman" w:hAnsi="Times New Roman"/>
          <w:sz w:val="28"/>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lang w:val="uk-UA"/>
        </w:rPr>
      </w:pPr>
      <w:r>
        <w:rPr>
          <w:rFonts w:ascii="Times New Roman" w:hAnsi="Times New Roman"/>
          <w:sz w:val="28"/>
          <w:szCs w:val="28"/>
          <w:lang w:val="en-US"/>
        </w:rPr>
        <w:t>Ignat'eva,</w:t>
      </w:r>
      <w:r>
        <w:rPr>
          <w:rFonts w:ascii="Times New Roman" w:hAnsi="Times New Roman"/>
          <w:sz w:val="28"/>
          <w:lang w:val="uk-UA"/>
        </w:rPr>
        <w:t xml:space="preserve"> E.Ju.</w:t>
      </w:r>
      <w:r>
        <w:rPr>
          <w:rFonts w:ascii="Times New Roman" w:hAnsi="Times New Roman"/>
          <w:sz w:val="28"/>
          <w:lang w:val="en-US"/>
        </w:rPr>
        <w:t xml:space="preserve"> (2007)</w:t>
      </w:r>
      <w:r>
        <w:rPr>
          <w:rFonts w:ascii="Times New Roman" w:hAnsi="Times New Roman"/>
          <w:sz w:val="28"/>
          <w:lang w:val="uk-UA"/>
        </w:rPr>
        <w:t xml:space="preserve"> Kompetentnostnyiy podhod v menedzhmente znaniy vuza </w:t>
      </w:r>
      <w:r>
        <w:rPr>
          <w:rFonts w:ascii="Times New Roman" w:hAnsi="Times New Roman"/>
          <w:sz w:val="28"/>
          <w:lang w:val="en-US"/>
        </w:rPr>
        <w:t>[</w:t>
      </w:r>
      <w:r>
        <w:rPr>
          <w:rFonts w:ascii="Times New Roman" w:hAnsi="Times New Roman"/>
          <w:sz w:val="28"/>
          <w:lang w:val="uk-UA"/>
        </w:rPr>
        <w:t>Competence approach in knowledge management of the university</w:t>
      </w:r>
      <w:r>
        <w:rPr>
          <w:rFonts w:ascii="Times New Roman" w:hAnsi="Times New Roman"/>
          <w:sz w:val="28"/>
          <w:lang w:val="en-US"/>
        </w:rPr>
        <w:t>].</w:t>
      </w:r>
      <w:r>
        <w:rPr>
          <w:rFonts w:ascii="Times New Roman" w:hAnsi="Times New Roman"/>
          <w:sz w:val="28"/>
          <w:lang w:val="uk-UA"/>
        </w:rPr>
        <w:t xml:space="preserve"> Integracija obrazovanija – Integration of education</w:t>
      </w:r>
      <w:r>
        <w:rPr>
          <w:rFonts w:ascii="Times New Roman" w:hAnsi="Times New Roman"/>
          <w:sz w:val="28"/>
          <w:lang w:val="en-US"/>
        </w:rPr>
        <w:t xml:space="preserve">, </w:t>
      </w:r>
      <w:r>
        <w:rPr>
          <w:rFonts w:ascii="Times New Roman" w:hAnsi="Times New Roman"/>
          <w:sz w:val="28"/>
          <w:lang w:val="uk-UA"/>
        </w:rPr>
        <w:t>1</w:t>
      </w:r>
      <w:r>
        <w:rPr>
          <w:rFonts w:ascii="Times New Roman" w:hAnsi="Times New Roman"/>
          <w:sz w:val="28"/>
          <w:lang w:val="en-US"/>
        </w:rPr>
        <w:t>,</w:t>
      </w:r>
      <w:r>
        <w:rPr>
          <w:rFonts w:ascii="Times New Roman" w:hAnsi="Times New Roman"/>
          <w:sz w:val="28"/>
          <w:lang w:val="uk-UA"/>
        </w:rPr>
        <w:t xml:space="preserve"> 35-40. </w:t>
      </w:r>
      <w:r>
        <w:rPr>
          <w:rFonts w:ascii="Times New Roman" w:hAnsi="Times New Roman"/>
          <w:sz w:val="28"/>
          <w:lang w:val="en-US"/>
        </w:rPr>
        <w:t>Retrieved from</w:t>
      </w:r>
      <w:r>
        <w:rPr>
          <w:rFonts w:ascii="Times New Roman" w:hAnsi="Times New Roman"/>
          <w:sz w:val="28"/>
          <w:lang w:val="uk-UA"/>
        </w:rPr>
        <w:t xml:space="preserve"> </w:t>
      </w:r>
      <w:hyperlink r:id="rId7" w:history="1">
        <w:r>
          <w:rPr>
            <w:rStyle w:val="a5"/>
            <w:rFonts w:ascii="Times New Roman" w:hAnsi="Times New Roman"/>
            <w:sz w:val="28"/>
            <w:lang w:val="en-US"/>
          </w:rPr>
          <w:t>https</w:t>
        </w:r>
        <w:r>
          <w:rPr>
            <w:rStyle w:val="a5"/>
            <w:rFonts w:ascii="Times New Roman" w:hAnsi="Times New Roman"/>
            <w:sz w:val="28"/>
            <w:lang w:val="uk-UA"/>
          </w:rPr>
          <w:t>://</w:t>
        </w:r>
        <w:r>
          <w:rPr>
            <w:rStyle w:val="a5"/>
            <w:rFonts w:ascii="Times New Roman" w:hAnsi="Times New Roman"/>
            <w:sz w:val="28"/>
            <w:lang w:val="en-US"/>
          </w:rPr>
          <w:t>cyberleninka</w:t>
        </w:r>
        <w:r>
          <w:rPr>
            <w:rStyle w:val="a5"/>
            <w:rFonts w:ascii="Times New Roman" w:hAnsi="Times New Roman"/>
            <w:sz w:val="28"/>
            <w:lang w:val="uk-UA"/>
          </w:rPr>
          <w:t>.</w:t>
        </w:r>
        <w:r>
          <w:rPr>
            <w:rStyle w:val="a5"/>
            <w:rFonts w:ascii="Times New Roman" w:hAnsi="Times New Roman"/>
            <w:sz w:val="28"/>
            <w:lang w:val="en-US"/>
          </w:rPr>
          <w:t>ru</w:t>
        </w:r>
        <w:r>
          <w:rPr>
            <w:rStyle w:val="a5"/>
            <w:rFonts w:ascii="Times New Roman" w:hAnsi="Times New Roman"/>
            <w:sz w:val="28"/>
            <w:lang w:val="uk-UA"/>
          </w:rPr>
          <w:t>/</w:t>
        </w:r>
        <w:r>
          <w:rPr>
            <w:rStyle w:val="a5"/>
            <w:rFonts w:ascii="Times New Roman" w:hAnsi="Times New Roman"/>
            <w:sz w:val="28"/>
            <w:lang w:val="en-US"/>
          </w:rPr>
          <w:t>article</w:t>
        </w:r>
        <w:r>
          <w:rPr>
            <w:rStyle w:val="a5"/>
            <w:rFonts w:ascii="Times New Roman" w:hAnsi="Times New Roman"/>
            <w:sz w:val="28"/>
            <w:lang w:val="uk-UA"/>
          </w:rPr>
          <w:t>/</w:t>
        </w:r>
        <w:r>
          <w:rPr>
            <w:rStyle w:val="a5"/>
            <w:rFonts w:ascii="Times New Roman" w:hAnsi="Times New Roman"/>
            <w:sz w:val="28"/>
            <w:lang w:val="en-US"/>
          </w:rPr>
          <w:t>v</w:t>
        </w:r>
        <w:r>
          <w:rPr>
            <w:rStyle w:val="a5"/>
            <w:rFonts w:ascii="Times New Roman" w:hAnsi="Times New Roman"/>
            <w:sz w:val="28"/>
            <w:lang w:val="uk-UA"/>
          </w:rPr>
          <w:t xml:space="preserve">/ </w:t>
        </w:r>
        <w:r>
          <w:rPr>
            <w:rStyle w:val="a5"/>
            <w:rFonts w:ascii="Times New Roman" w:hAnsi="Times New Roman"/>
            <w:sz w:val="28"/>
            <w:lang w:val="en-US"/>
          </w:rPr>
          <w:t>kompetentnostnyy</w:t>
        </w:r>
        <w:r>
          <w:rPr>
            <w:rStyle w:val="a5"/>
            <w:rFonts w:ascii="Times New Roman" w:hAnsi="Times New Roman"/>
            <w:sz w:val="28"/>
            <w:lang w:val="uk-UA"/>
          </w:rPr>
          <w:t>-</w:t>
        </w:r>
        <w:r>
          <w:rPr>
            <w:rStyle w:val="a5"/>
            <w:rFonts w:ascii="Times New Roman" w:hAnsi="Times New Roman"/>
            <w:sz w:val="28"/>
            <w:lang w:val="en-US"/>
          </w:rPr>
          <w:t>podhod</w:t>
        </w:r>
        <w:r>
          <w:rPr>
            <w:rStyle w:val="a5"/>
            <w:rFonts w:ascii="Times New Roman" w:hAnsi="Times New Roman"/>
            <w:sz w:val="28"/>
            <w:lang w:val="uk-UA"/>
          </w:rPr>
          <w:t>-</w:t>
        </w:r>
        <w:r>
          <w:rPr>
            <w:rStyle w:val="a5"/>
            <w:rFonts w:ascii="Times New Roman" w:hAnsi="Times New Roman"/>
            <w:sz w:val="28"/>
            <w:lang w:val="en-US"/>
          </w:rPr>
          <w:t>v</w:t>
        </w:r>
        <w:r>
          <w:rPr>
            <w:rStyle w:val="a5"/>
            <w:rFonts w:ascii="Times New Roman" w:hAnsi="Times New Roman"/>
            <w:sz w:val="28"/>
            <w:lang w:val="uk-UA"/>
          </w:rPr>
          <w:t>-</w:t>
        </w:r>
        <w:r>
          <w:rPr>
            <w:rStyle w:val="a5"/>
            <w:rFonts w:ascii="Times New Roman" w:hAnsi="Times New Roman"/>
            <w:sz w:val="28"/>
            <w:lang w:val="en-US"/>
          </w:rPr>
          <w:t>menedzhmente</w:t>
        </w:r>
        <w:r>
          <w:rPr>
            <w:rStyle w:val="a5"/>
            <w:rFonts w:ascii="Times New Roman" w:hAnsi="Times New Roman"/>
            <w:sz w:val="28"/>
            <w:lang w:val="uk-UA"/>
          </w:rPr>
          <w:t>-</w:t>
        </w:r>
        <w:r>
          <w:rPr>
            <w:rStyle w:val="a5"/>
            <w:rFonts w:ascii="Times New Roman" w:hAnsi="Times New Roman"/>
            <w:sz w:val="28"/>
            <w:lang w:val="en-US"/>
          </w:rPr>
          <w:t>znaniy</w:t>
        </w:r>
        <w:r>
          <w:rPr>
            <w:rStyle w:val="a5"/>
            <w:rFonts w:ascii="Times New Roman" w:hAnsi="Times New Roman"/>
            <w:sz w:val="28"/>
            <w:lang w:val="uk-UA"/>
          </w:rPr>
          <w:t>-</w:t>
        </w:r>
        <w:r>
          <w:rPr>
            <w:rStyle w:val="a5"/>
            <w:rFonts w:ascii="Times New Roman" w:hAnsi="Times New Roman"/>
            <w:sz w:val="28"/>
            <w:lang w:val="en-US"/>
          </w:rPr>
          <w:t>vuza</w:t>
        </w:r>
      </w:hyperlink>
      <w:r>
        <w:rPr>
          <w:rStyle w:val="a5"/>
          <w:rFonts w:ascii="Times New Roman" w:hAnsi="Times New Roman"/>
          <w:sz w:val="28"/>
          <w:lang w:val="en-US"/>
        </w:rPr>
        <w:t xml:space="preserve"> [in Russian]</w:t>
      </w:r>
      <w:r>
        <w:rPr>
          <w:rFonts w:ascii="Times New Roman" w:hAnsi="Times New Roman"/>
          <w:sz w:val="28"/>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Metodychni rekomendatsiyi shchodo rozroblennya standartiv vyshchoyi osvity [Methodological</w:t>
      </w:r>
      <w:r>
        <w:rPr>
          <w:rFonts w:ascii="Times New Roman" w:hAnsi="Times New Roman"/>
          <w:sz w:val="28"/>
          <w:szCs w:val="28"/>
          <w:lang w:val="uk-UA"/>
        </w:rPr>
        <w:t xml:space="preserve"> recommendations for the development of higher education standards]. sau.kiev.ua</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Retrieved from</w:t>
      </w:r>
      <w:r>
        <w:rPr>
          <w:rFonts w:ascii="Times New Roman" w:hAnsi="Times New Roman"/>
          <w:sz w:val="28"/>
          <w:szCs w:val="28"/>
          <w:lang w:val="uk-UA"/>
        </w:rPr>
        <w:t xml:space="preserve"> </w:t>
      </w:r>
      <w:hyperlink r:id="rId8" w:history="1">
        <w:r>
          <w:rPr>
            <w:rStyle w:val="a5"/>
            <w:rFonts w:ascii="Times New Roman" w:hAnsi="Times New Roman"/>
            <w:sz w:val="28"/>
            <w:szCs w:val="28"/>
            <w:shd w:val="clear" w:color="auto" w:fill="FFFFFF"/>
            <w:lang w:val="en-US"/>
          </w:rPr>
          <w:t>www</w:t>
        </w:r>
        <w:r>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en-US"/>
          </w:rPr>
          <w:t>sau</w:t>
        </w:r>
        <w:r>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en-US"/>
          </w:rPr>
          <w:t>kiev</w:t>
        </w:r>
        <w:r>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en-US"/>
          </w:rPr>
          <w:t>ua</w:t>
        </w:r>
        <w:r>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en-US"/>
          </w:rPr>
          <w:t>docs</w:t>
        </w:r>
        <w:r>
          <w:rPr>
            <w:rStyle w:val="a5"/>
            <w:rFonts w:ascii="Times New Roman" w:hAnsi="Times New Roman"/>
            <w:sz w:val="28"/>
            <w:szCs w:val="28"/>
            <w:shd w:val="clear" w:color="auto" w:fill="FFFFFF"/>
            <w:lang w:val="uk-UA"/>
          </w:rPr>
          <w:t>/20161220/</w:t>
        </w:r>
        <w:r>
          <w:rPr>
            <w:rStyle w:val="a5"/>
            <w:rFonts w:ascii="Times New Roman" w:hAnsi="Times New Roman"/>
            <w:sz w:val="28"/>
            <w:szCs w:val="28"/>
            <w:shd w:val="clear" w:color="auto" w:fill="FFFFFF"/>
            <w:lang w:val="en-US"/>
          </w:rPr>
          <w:t xml:space="preserve"> recomendations</w:t>
        </w:r>
        <w:r>
          <w:rPr>
            <w:rStyle w:val="a5"/>
            <w:rFonts w:ascii="Times New Roman" w:hAnsi="Times New Roman"/>
            <w:sz w:val="28"/>
            <w:szCs w:val="28"/>
            <w:shd w:val="clear" w:color="auto" w:fill="FFFFFF"/>
            <w:lang w:val="uk-UA"/>
          </w:rPr>
          <w:t>.</w:t>
        </w:r>
        <w:r>
          <w:rPr>
            <w:rStyle w:val="a5"/>
            <w:rFonts w:ascii="Times New Roman" w:hAnsi="Times New Roman"/>
            <w:sz w:val="28"/>
            <w:szCs w:val="28"/>
            <w:shd w:val="clear" w:color="auto" w:fill="FFFFFF"/>
            <w:lang w:val="en-US"/>
          </w:rPr>
          <w:t>doc</w:t>
        </w:r>
      </w:hyperlink>
      <w:r>
        <w:rPr>
          <w:rStyle w:val="a5"/>
          <w:rFonts w:ascii="Times New Roman" w:hAnsi="Times New Roman"/>
          <w:sz w:val="28"/>
          <w:szCs w:val="28"/>
          <w:shd w:val="clear" w:color="auto" w:fill="FFFFFF"/>
          <w:lang w:val="en-US"/>
        </w:rPr>
        <w:t xml:space="preserve"> </w:t>
      </w:r>
      <w:r>
        <w:rPr>
          <w:rStyle w:val="a5"/>
          <w:rFonts w:ascii="Times New Roman" w:hAnsi="Times New Roman"/>
          <w:sz w:val="28"/>
          <w:lang w:val="en-US"/>
        </w:rPr>
        <w:t>[in Ukrainian]</w:t>
      </w:r>
      <w:r>
        <w:rPr>
          <w:rFonts w:ascii="Times New Roman" w:hAnsi="Times New Roman"/>
          <w:sz w:val="28"/>
          <w:szCs w:val="28"/>
          <w:shd w:val="clear" w:color="auto" w:fill="FFFFFF"/>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lang w:val="uk-UA"/>
        </w:rPr>
      </w:pPr>
      <w:r>
        <w:rPr>
          <w:rFonts w:ascii="Times New Roman" w:hAnsi="Times New Roman"/>
          <w:sz w:val="28"/>
          <w:szCs w:val="28"/>
          <w:lang w:val="en-US"/>
        </w:rPr>
        <w:t>Natsional'na ramka kvalifikatsiy [National</w:t>
      </w:r>
      <w:r>
        <w:rPr>
          <w:rFonts w:ascii="Times New Roman" w:hAnsi="Times New Roman"/>
          <w:sz w:val="28"/>
          <w:lang w:val="uk-UA"/>
        </w:rPr>
        <w:t xml:space="preserve"> qualifications framework</w:t>
      </w:r>
      <w:r>
        <w:rPr>
          <w:rFonts w:ascii="Times New Roman" w:hAnsi="Times New Roman"/>
          <w:sz w:val="28"/>
          <w:szCs w:val="28"/>
          <w:lang w:val="uk-UA"/>
        </w:rPr>
        <w:t>]</w:t>
      </w:r>
      <w:r>
        <w:rPr>
          <w:rFonts w:ascii="Times New Roman" w:hAnsi="Times New Roman"/>
          <w:sz w:val="28"/>
          <w:lang w:val="uk-UA"/>
        </w:rPr>
        <w:t>. zakon3.rada.gov.ua</w:t>
      </w:r>
      <w:r>
        <w:rPr>
          <w:rFonts w:ascii="Times New Roman" w:hAnsi="Times New Roman"/>
          <w:sz w:val="28"/>
          <w:lang w:val="en-US"/>
        </w:rPr>
        <w:t>.</w:t>
      </w:r>
      <w:r>
        <w:rPr>
          <w:rFonts w:ascii="Times New Roman" w:hAnsi="Times New Roman"/>
          <w:sz w:val="28"/>
          <w:lang w:val="uk-UA"/>
        </w:rPr>
        <w:t xml:space="preserve"> </w:t>
      </w:r>
      <w:r>
        <w:rPr>
          <w:rFonts w:ascii="Times New Roman" w:hAnsi="Times New Roman"/>
          <w:sz w:val="28"/>
          <w:szCs w:val="28"/>
          <w:lang w:val="en-US"/>
        </w:rPr>
        <w:t>Retrieved from</w:t>
      </w:r>
      <w:r>
        <w:rPr>
          <w:rFonts w:ascii="Times New Roman" w:hAnsi="Times New Roman"/>
          <w:sz w:val="28"/>
          <w:lang w:val="uk-UA"/>
        </w:rPr>
        <w:t xml:space="preserve"> </w:t>
      </w:r>
      <w:hyperlink r:id="rId9" w:history="1">
        <w:r>
          <w:rPr>
            <w:rStyle w:val="a5"/>
            <w:rFonts w:ascii="Times New Roman" w:hAnsi="Times New Roman"/>
            <w:sz w:val="28"/>
            <w:lang w:val="uk-UA"/>
          </w:rPr>
          <w:t>http://zakon3.rada.gov.ua/laws/show/1341-2011-%D0%BF</w:t>
        </w:r>
      </w:hyperlink>
      <w:r>
        <w:rPr>
          <w:rFonts w:ascii="Times New Roman" w:hAnsi="Times New Roman"/>
          <w:sz w:val="28"/>
          <w:lang w:val="en-US"/>
        </w:rPr>
        <w:t xml:space="preserve"> </w:t>
      </w:r>
      <w:r>
        <w:rPr>
          <w:rStyle w:val="a5"/>
          <w:rFonts w:ascii="Times New Roman" w:hAnsi="Times New Roman"/>
          <w:sz w:val="28"/>
          <w:lang w:val="en-US"/>
        </w:rPr>
        <w:t>[in Ukrainian]</w:t>
      </w:r>
      <w:r>
        <w:rPr>
          <w:rFonts w:ascii="Times New Roman" w:hAnsi="Times New Roman"/>
          <w:sz w:val="28"/>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lang w:val="uk-UA"/>
        </w:rPr>
      </w:pPr>
      <w:r>
        <w:rPr>
          <w:rFonts w:ascii="Times New Roman" w:hAnsi="Times New Roman"/>
          <w:sz w:val="28"/>
          <w:szCs w:val="28"/>
          <w:lang w:val="en-US"/>
        </w:rPr>
        <w:t>Polani,</w:t>
      </w:r>
      <w:r>
        <w:rPr>
          <w:rFonts w:ascii="Times New Roman" w:hAnsi="Times New Roman"/>
          <w:sz w:val="28"/>
          <w:lang w:val="uk-UA"/>
        </w:rPr>
        <w:t xml:space="preserve"> M.</w:t>
      </w:r>
      <w:r>
        <w:rPr>
          <w:rFonts w:ascii="Times New Roman" w:hAnsi="Times New Roman"/>
          <w:sz w:val="28"/>
          <w:lang w:val="en-US"/>
        </w:rPr>
        <w:t xml:space="preserve"> (1985)</w:t>
      </w:r>
      <w:r>
        <w:rPr>
          <w:rFonts w:ascii="Times New Roman" w:hAnsi="Times New Roman"/>
          <w:sz w:val="28"/>
          <w:lang w:val="uk-UA"/>
        </w:rPr>
        <w:t xml:space="preserve"> Lichnostnoe znanie. Na puti k postkriticheskoy filosofii </w:t>
      </w:r>
      <w:r>
        <w:rPr>
          <w:rFonts w:ascii="Times New Roman" w:hAnsi="Times New Roman"/>
          <w:sz w:val="28"/>
          <w:lang w:val="en-US"/>
        </w:rPr>
        <w:t xml:space="preserve">[Personal Knowledge: Towards a Post-Critical Philosophy]. </w:t>
      </w:r>
      <w:r>
        <w:rPr>
          <w:rFonts w:ascii="Times New Roman" w:hAnsi="Times New Roman"/>
          <w:sz w:val="28"/>
        </w:rPr>
        <w:t>М</w:t>
      </w:r>
      <w:r>
        <w:rPr>
          <w:rFonts w:ascii="Times New Roman" w:hAnsi="Times New Roman"/>
          <w:sz w:val="28"/>
          <w:lang w:val="en-US"/>
        </w:rPr>
        <w:t xml:space="preserve">.: Progress [in </w:t>
      </w:r>
      <w:r>
        <w:rPr>
          <w:rFonts w:ascii="Times New Roman" w:hAnsi="Times New Roman"/>
          <w:sz w:val="28"/>
          <w:lang w:val="en-US"/>
        </w:rPr>
        <w:lastRenderedPageBreak/>
        <w:t>Russian].</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b/>
          <w:sz w:val="28"/>
          <w:szCs w:val="28"/>
          <w:lang w:val="uk-UA"/>
        </w:rPr>
      </w:pPr>
      <w:r>
        <w:rPr>
          <w:rFonts w:ascii="Times New Roman" w:hAnsi="Times New Roman"/>
          <w:sz w:val="28"/>
          <w:szCs w:val="28"/>
          <w:lang w:val="en-US"/>
        </w:rPr>
        <w:t>Stryzhak, O</w:t>
      </w:r>
      <w:r>
        <w:rPr>
          <w:rFonts w:ascii="Times New Roman" w:hAnsi="Times New Roman"/>
          <w:sz w:val="28"/>
          <w:szCs w:val="28"/>
          <w:lang w:val="uk-UA"/>
        </w:rPr>
        <w:t xml:space="preserve">. </w:t>
      </w:r>
      <w:r>
        <w:rPr>
          <w:rFonts w:ascii="Times New Roman" w:hAnsi="Times New Roman"/>
          <w:sz w:val="28"/>
          <w:szCs w:val="28"/>
          <w:lang w:val="en-US"/>
        </w:rPr>
        <w:t>Ye</w:t>
      </w:r>
      <w:r>
        <w:rPr>
          <w:rFonts w:ascii="Times New Roman" w:hAnsi="Times New Roman"/>
          <w:sz w:val="28"/>
          <w:szCs w:val="28"/>
          <w:lang w:val="uk-UA"/>
        </w:rPr>
        <w:t>.</w:t>
      </w:r>
      <w:r>
        <w:rPr>
          <w:rFonts w:ascii="Times New Roman" w:hAnsi="Times New Roman"/>
          <w:sz w:val="28"/>
          <w:szCs w:val="28"/>
          <w:lang w:val="en-US"/>
        </w:rPr>
        <w:t xml:space="preserve"> (2016)</w:t>
      </w:r>
      <w:r>
        <w:rPr>
          <w:rFonts w:ascii="Times New Roman" w:hAnsi="Times New Roman"/>
          <w:sz w:val="28"/>
          <w:szCs w:val="28"/>
          <w:lang w:val="uk-UA"/>
        </w:rPr>
        <w:t xml:space="preserve"> Upravlinnya znannyamy – holovna paradyhma suchasnoyi osvity </w:t>
      </w:r>
      <w:r>
        <w:rPr>
          <w:rFonts w:ascii="Times New Roman" w:hAnsi="Times New Roman"/>
          <w:sz w:val="28"/>
          <w:szCs w:val="28"/>
          <w:lang w:val="en-US"/>
        </w:rPr>
        <w:t>[</w:t>
      </w:r>
      <w:r>
        <w:rPr>
          <w:rFonts w:ascii="Times New Roman" w:hAnsi="Times New Roman"/>
          <w:sz w:val="28"/>
          <w:szCs w:val="28"/>
          <w:lang w:val="uk-UA"/>
        </w:rPr>
        <w:t>Knowledge Management – the main paradigm of modern education</w:t>
      </w:r>
      <w:r>
        <w:rPr>
          <w:rFonts w:ascii="Times New Roman" w:hAnsi="Times New Roman"/>
          <w:sz w:val="28"/>
          <w:szCs w:val="28"/>
          <w:lang w:val="en-US"/>
        </w:rPr>
        <w:t xml:space="preserve">]. </w:t>
      </w:r>
      <w:r>
        <w:rPr>
          <w:rFonts w:ascii="Times New Roman" w:hAnsi="Times New Roman"/>
          <w:sz w:val="28"/>
          <w:szCs w:val="28"/>
          <w:lang w:val="uk-UA"/>
        </w:rPr>
        <w:t xml:space="preserve"> Kompiuter u shkoli ta simi. – Computer at school and family</w:t>
      </w:r>
      <w:r>
        <w:rPr>
          <w:rFonts w:ascii="Times New Roman" w:hAnsi="Times New Roman"/>
          <w:sz w:val="28"/>
          <w:szCs w:val="28"/>
          <w:lang w:val="en-US"/>
        </w:rPr>
        <w:t>,</w:t>
      </w:r>
      <w:r>
        <w:rPr>
          <w:rFonts w:ascii="Times New Roman" w:hAnsi="Times New Roman"/>
          <w:sz w:val="28"/>
          <w:szCs w:val="28"/>
          <w:lang w:val="uk-UA"/>
        </w:rPr>
        <w:t xml:space="preserve"> 5</w:t>
      </w:r>
      <w:r>
        <w:rPr>
          <w:rFonts w:ascii="Times New Roman" w:hAnsi="Times New Roman"/>
          <w:sz w:val="28"/>
          <w:szCs w:val="28"/>
          <w:lang w:val="en-US"/>
        </w:rPr>
        <w:t>,</w:t>
      </w:r>
      <w:r>
        <w:rPr>
          <w:rFonts w:ascii="Times New Roman" w:hAnsi="Times New Roman"/>
          <w:sz w:val="28"/>
          <w:szCs w:val="28"/>
          <w:lang w:val="uk-UA"/>
        </w:rPr>
        <w:t xml:space="preserve"> 9-11</w:t>
      </w:r>
      <w:r>
        <w:rPr>
          <w:rFonts w:ascii="Times New Roman" w:hAnsi="Times New Roman"/>
          <w:sz w:val="28"/>
          <w:szCs w:val="28"/>
          <w:lang w:val="en-US"/>
        </w:rPr>
        <w:t xml:space="preserve"> [in Ukrainian]</w:t>
      </w:r>
      <w:r>
        <w:rPr>
          <w:rFonts w:ascii="Times New Roman" w:hAnsi="Times New Roman"/>
          <w:sz w:val="28"/>
          <w:szCs w:val="28"/>
          <w:lang w:val="uk-UA"/>
        </w:rPr>
        <w:t>.</w:t>
      </w:r>
    </w:p>
    <w:p w:rsidR="00B03450" w:rsidRDefault="00B03450" w:rsidP="00B03450">
      <w:pPr>
        <w:pStyle w:val="a4"/>
        <w:widowControl w:val="0"/>
        <w:numPr>
          <w:ilvl w:val="0"/>
          <w:numId w:val="3"/>
        </w:numPr>
        <w:tabs>
          <w:tab w:val="left" w:pos="1080"/>
        </w:tabs>
        <w:spacing w:after="0" w:line="360" w:lineRule="auto"/>
        <w:ind w:left="0" w:firstLine="720"/>
        <w:jc w:val="both"/>
        <w:rPr>
          <w:rFonts w:ascii="Times New Roman" w:hAnsi="Times New Roman"/>
          <w:sz w:val="28"/>
          <w:szCs w:val="28"/>
          <w:lang w:val="uk-UA"/>
        </w:rPr>
      </w:pPr>
      <w:r>
        <w:rPr>
          <w:rFonts w:ascii="Times New Roman" w:hAnsi="Times New Roman"/>
          <w:sz w:val="28"/>
          <w:szCs w:val="28"/>
          <w:lang w:val="en-US"/>
        </w:rPr>
        <w:t>Chaplina,</w:t>
      </w:r>
      <w:r>
        <w:rPr>
          <w:rFonts w:ascii="Times New Roman" w:hAnsi="Times New Roman"/>
          <w:sz w:val="28"/>
          <w:szCs w:val="28"/>
          <w:lang w:val="uk-UA"/>
        </w:rPr>
        <w:t xml:space="preserve"> A. S.</w:t>
      </w:r>
      <w:r>
        <w:rPr>
          <w:rFonts w:ascii="Times New Roman" w:hAnsi="Times New Roman"/>
          <w:sz w:val="28"/>
          <w:szCs w:val="28"/>
          <w:lang w:val="en-US"/>
        </w:rPr>
        <w:t xml:space="preserve"> Upravlinnya znannyamy v systemi vyshchoyi osvity [</w:t>
      </w:r>
      <w:r>
        <w:rPr>
          <w:rFonts w:ascii="Times New Roman" w:hAnsi="Times New Roman"/>
          <w:sz w:val="28"/>
          <w:szCs w:val="28"/>
          <w:lang w:val="uk-UA"/>
        </w:rPr>
        <w:t>Knowledge Management in Higher Education System</w:t>
      </w:r>
      <w:r>
        <w:rPr>
          <w:rFonts w:ascii="Times New Roman" w:hAnsi="Times New Roman"/>
          <w:sz w:val="28"/>
          <w:szCs w:val="28"/>
          <w:lang w:val="en-US"/>
        </w:rPr>
        <w:t>]</w:t>
      </w:r>
      <w:r>
        <w:rPr>
          <w:rFonts w:ascii="Times New Roman" w:hAnsi="Times New Roman"/>
          <w:sz w:val="28"/>
          <w:szCs w:val="28"/>
          <w:lang w:val="uk-UA"/>
        </w:rPr>
        <w:t>. www.sworld.com.ua</w:t>
      </w:r>
      <w:r>
        <w:rPr>
          <w:rFonts w:ascii="Times New Roman" w:hAnsi="Times New Roman"/>
          <w:sz w:val="28"/>
          <w:szCs w:val="28"/>
          <w:lang w:val="en-US"/>
        </w:rPr>
        <w:t>.</w:t>
      </w:r>
      <w:r>
        <w:rPr>
          <w:rFonts w:ascii="Times New Roman" w:hAnsi="Times New Roman"/>
          <w:sz w:val="28"/>
          <w:szCs w:val="28"/>
          <w:lang w:val="uk-UA"/>
        </w:rPr>
        <w:t xml:space="preserve"> </w:t>
      </w:r>
      <w:r>
        <w:rPr>
          <w:rFonts w:ascii="Times New Roman" w:hAnsi="Times New Roman"/>
          <w:sz w:val="28"/>
          <w:szCs w:val="28"/>
          <w:lang w:val="en-US"/>
        </w:rPr>
        <w:t>Retrieved from</w:t>
      </w:r>
      <w:r>
        <w:rPr>
          <w:rFonts w:ascii="Times New Roman" w:hAnsi="Times New Roman"/>
          <w:sz w:val="28"/>
          <w:szCs w:val="28"/>
          <w:lang w:val="uk-UA"/>
        </w:rPr>
        <w:t xml:space="preserve"> </w:t>
      </w:r>
      <w:hyperlink r:id="rId10" w:history="1">
        <w:r>
          <w:rPr>
            <w:rStyle w:val="a5"/>
            <w:rFonts w:ascii="Times New Roman" w:hAnsi="Times New Roman"/>
            <w:sz w:val="28"/>
            <w:szCs w:val="28"/>
            <w:lang w:val="en-US"/>
          </w:rPr>
          <w:t>http://www.sworld.com.ua/konfer41/212.pdf</w:t>
        </w:r>
      </w:hyperlink>
      <w:r>
        <w:rPr>
          <w:rStyle w:val="a5"/>
          <w:rFonts w:ascii="Times New Roman" w:hAnsi="Times New Roman"/>
          <w:sz w:val="28"/>
          <w:szCs w:val="28"/>
          <w:lang w:val="en-US"/>
        </w:rPr>
        <w:t xml:space="preserve"> </w:t>
      </w:r>
      <w:r>
        <w:rPr>
          <w:rFonts w:ascii="Times New Roman" w:hAnsi="Times New Roman"/>
          <w:sz w:val="28"/>
          <w:szCs w:val="28"/>
          <w:lang w:val="en-US"/>
        </w:rPr>
        <w:t xml:space="preserve">[in Ukrainian]. </w:t>
      </w:r>
    </w:p>
    <w:p w:rsidR="00B03450" w:rsidRDefault="00B03450" w:rsidP="00B03450">
      <w:pPr>
        <w:pStyle w:val="a4"/>
        <w:widowControl w:val="0"/>
        <w:numPr>
          <w:ilvl w:val="0"/>
          <w:numId w:val="3"/>
        </w:numPr>
        <w:tabs>
          <w:tab w:val="left" w:pos="1260"/>
        </w:tabs>
        <w:spacing w:after="0" w:line="360" w:lineRule="auto"/>
        <w:ind w:left="0" w:firstLine="720"/>
        <w:jc w:val="both"/>
        <w:rPr>
          <w:rFonts w:ascii="Times New Roman" w:hAnsi="Times New Roman"/>
          <w:sz w:val="28"/>
          <w:lang w:val="uk-UA"/>
        </w:rPr>
      </w:pPr>
      <w:r>
        <w:rPr>
          <w:rFonts w:ascii="Times New Roman" w:hAnsi="Times New Roman"/>
          <w:sz w:val="28"/>
          <w:lang w:val="uk-UA"/>
        </w:rPr>
        <w:t>A walking tour of the pathway to wisdom</w:t>
      </w:r>
      <w:r>
        <w:rPr>
          <w:rFonts w:ascii="Times New Roman" w:hAnsi="Times New Roman"/>
          <w:sz w:val="28"/>
          <w:lang w:val="en-US"/>
        </w:rPr>
        <w:t xml:space="preserve">  [</w:t>
      </w:r>
      <w:r>
        <w:rPr>
          <w:rFonts w:ascii="Times New Roman" w:hAnsi="Times New Roman"/>
          <w:sz w:val="28"/>
          <w:szCs w:val="28"/>
          <w:lang w:val="uk-UA"/>
        </w:rPr>
        <w:t>Online</w:t>
      </w:r>
      <w:r>
        <w:rPr>
          <w:rFonts w:ascii="Times New Roman" w:hAnsi="Times New Roman"/>
          <w:sz w:val="28"/>
          <w:lang w:val="en-US"/>
        </w:rPr>
        <w:t>]</w:t>
      </w:r>
      <w:r>
        <w:rPr>
          <w:rFonts w:ascii="Times New Roman" w:hAnsi="Times New Roman"/>
          <w:sz w:val="28"/>
          <w:lang w:val="uk-UA"/>
        </w:rPr>
        <w:t xml:space="preserve">. – </w:t>
      </w:r>
      <w:r>
        <w:rPr>
          <w:rFonts w:ascii="Times New Roman" w:hAnsi="Times New Roman"/>
          <w:sz w:val="28"/>
          <w:szCs w:val="28"/>
          <w:lang w:val="uk-UA"/>
        </w:rPr>
        <w:t>Available</w:t>
      </w:r>
      <w:r>
        <w:rPr>
          <w:rFonts w:ascii="Times New Roman" w:hAnsi="Times New Roman"/>
          <w:sz w:val="28"/>
          <w:lang w:val="uk-UA"/>
        </w:rPr>
        <w:t xml:space="preserve">: </w:t>
      </w:r>
      <w:hyperlink r:id="rId11" w:history="1">
        <w:r>
          <w:rPr>
            <w:rStyle w:val="a5"/>
            <w:rFonts w:ascii="Times New Roman" w:hAnsi="Times New Roman"/>
            <w:sz w:val="28"/>
            <w:lang w:val="en-US"/>
          </w:rPr>
          <w:t>https://psuf10.wordpress.com/2014/02/16/a-walking-tour-of-the-pathway-to-wisdom/</w:t>
        </w:r>
      </w:hyperlink>
      <w:r>
        <w:rPr>
          <w:rFonts w:ascii="Times New Roman" w:hAnsi="Times New Roman"/>
          <w:sz w:val="28"/>
          <w:lang w:val="uk-UA"/>
        </w:rPr>
        <w:t>.</w:t>
      </w:r>
    </w:p>
    <w:p w:rsidR="00B03450" w:rsidRDefault="00B03450" w:rsidP="00B03450">
      <w:pPr>
        <w:pStyle w:val="a4"/>
        <w:widowControl w:val="0"/>
        <w:numPr>
          <w:ilvl w:val="0"/>
          <w:numId w:val="3"/>
        </w:numPr>
        <w:tabs>
          <w:tab w:val="left" w:pos="1260"/>
        </w:tabs>
        <w:spacing w:after="0" w:line="360" w:lineRule="auto"/>
        <w:ind w:left="0" w:firstLine="720"/>
        <w:jc w:val="both"/>
        <w:rPr>
          <w:rFonts w:ascii="Times New Roman" w:hAnsi="Times New Roman"/>
          <w:sz w:val="28"/>
          <w:lang w:val="uk-UA"/>
        </w:rPr>
      </w:pPr>
      <w:r>
        <w:rPr>
          <w:rFonts w:ascii="Times New Roman" w:hAnsi="Times New Roman"/>
          <w:sz w:val="28"/>
          <w:lang w:val="uk-UA"/>
        </w:rPr>
        <w:t xml:space="preserve">European Guide to good Practice in Knowledge Management – Part 1 : Knowledge Management Framework : CWA 14924-1:2004 / European Committee for Standardization. – 2004. – 34 p. – URL : </w:t>
      </w:r>
      <w:hyperlink r:id="rId12" w:history="1">
        <w:r>
          <w:rPr>
            <w:rStyle w:val="a5"/>
            <w:rFonts w:ascii="Times New Roman" w:hAnsi="Times New Roman"/>
            <w:sz w:val="28"/>
            <w:lang w:val="uk-UA"/>
          </w:rPr>
          <w:t>http://research.fraserhealth.ca/media/Euro%20Guide%20to%20good%20practice%20in%20KM%20Part%201.pdf</w:t>
        </w:r>
      </w:hyperlink>
      <w:r>
        <w:rPr>
          <w:rFonts w:ascii="Times New Roman" w:hAnsi="Times New Roman"/>
          <w:sz w:val="28"/>
          <w:lang w:val="uk-UA"/>
        </w:rPr>
        <w:t xml:space="preserve">. </w:t>
      </w:r>
    </w:p>
    <w:p w:rsidR="00B03450" w:rsidRDefault="00B03450" w:rsidP="00B03450">
      <w:pPr>
        <w:pStyle w:val="a4"/>
        <w:widowControl w:val="0"/>
        <w:numPr>
          <w:ilvl w:val="0"/>
          <w:numId w:val="3"/>
        </w:numPr>
        <w:tabs>
          <w:tab w:val="left" w:pos="1260"/>
        </w:tabs>
        <w:spacing w:after="0" w:line="360" w:lineRule="auto"/>
        <w:ind w:left="0" w:firstLine="720"/>
        <w:jc w:val="both"/>
        <w:rPr>
          <w:rFonts w:ascii="Times New Roman" w:hAnsi="Times New Roman"/>
          <w:sz w:val="28"/>
          <w:lang w:val="uk-UA"/>
        </w:rPr>
      </w:pPr>
      <w:r>
        <w:rPr>
          <w:rFonts w:ascii="Times New Roman" w:hAnsi="Times New Roman"/>
          <w:sz w:val="28"/>
          <w:lang w:val="uk-UA"/>
        </w:rPr>
        <w:t>Probst G. Managing Knowledge: Building Blocks for Success / G. Probst, S. Raub, K. Romhardt. – Chichester : John Wiley &amp; Sons, 2000. – 368 p.</w:t>
      </w:r>
    </w:p>
    <w:p w:rsidR="00B03450" w:rsidRDefault="00B03450" w:rsidP="00B03450">
      <w:pPr>
        <w:pStyle w:val="a4"/>
        <w:widowControl w:val="0"/>
        <w:numPr>
          <w:ilvl w:val="0"/>
          <w:numId w:val="3"/>
        </w:numPr>
        <w:tabs>
          <w:tab w:val="left" w:pos="1260"/>
        </w:tabs>
        <w:spacing w:after="0" w:line="360" w:lineRule="auto"/>
        <w:ind w:left="0" w:firstLine="720"/>
        <w:jc w:val="both"/>
        <w:rPr>
          <w:rFonts w:ascii="Times New Roman" w:hAnsi="Times New Roman"/>
          <w:sz w:val="28"/>
          <w:lang w:val="uk-UA"/>
        </w:rPr>
      </w:pPr>
      <w:r>
        <w:rPr>
          <w:rFonts w:ascii="Times New Roman" w:hAnsi="Times New Roman"/>
          <w:sz w:val="28"/>
          <w:lang w:val="uk-UA"/>
        </w:rPr>
        <w:t>Rowley J.</w:t>
      </w:r>
      <w:hyperlink r:id="rId13" w:history="1">
        <w:r>
          <w:rPr>
            <w:rStyle w:val="a5"/>
            <w:rFonts w:ascii="Times New Roman" w:hAnsi="Times New Roman"/>
            <w:sz w:val="28"/>
            <w:lang w:val="uk-UA"/>
          </w:rPr>
          <w:t xml:space="preserve"> The wisdom hierarchy: representations of the DIKW hierarchy</w:t>
        </w:r>
      </w:hyperlink>
      <w:r>
        <w:rPr>
          <w:rFonts w:ascii="Times New Roman" w:hAnsi="Times New Roman"/>
          <w:sz w:val="28"/>
          <w:lang w:val="uk-UA"/>
        </w:rPr>
        <w:t xml:space="preserve"> / J. Rowley // Journal of Information and Communication Science. – 2007. – 33 (2). – </w:t>
      </w:r>
      <w:r>
        <w:rPr>
          <w:rFonts w:ascii="Times New Roman" w:hAnsi="Times New Roman"/>
          <w:sz w:val="28"/>
          <w:lang w:val="en-US"/>
        </w:rPr>
        <w:t>pp</w:t>
      </w:r>
      <w:r>
        <w:rPr>
          <w:rFonts w:ascii="Times New Roman" w:hAnsi="Times New Roman"/>
          <w:sz w:val="28"/>
          <w:lang w:val="uk-UA"/>
        </w:rPr>
        <w:t>.163–180.</w:t>
      </w:r>
    </w:p>
    <w:p w:rsidR="00B03450" w:rsidRDefault="00B03450" w:rsidP="00B03450">
      <w:pPr>
        <w:pStyle w:val="a4"/>
        <w:widowControl w:val="0"/>
        <w:numPr>
          <w:ilvl w:val="0"/>
          <w:numId w:val="3"/>
        </w:numPr>
        <w:tabs>
          <w:tab w:val="left" w:pos="1260"/>
        </w:tabs>
        <w:spacing w:after="0" w:line="360" w:lineRule="auto"/>
        <w:ind w:left="0" w:firstLine="720"/>
        <w:jc w:val="both"/>
        <w:rPr>
          <w:rFonts w:ascii="Times New Roman" w:hAnsi="Times New Roman"/>
          <w:sz w:val="28"/>
          <w:szCs w:val="28"/>
          <w:lang w:val="en-US"/>
        </w:rPr>
      </w:pPr>
      <w:r>
        <w:rPr>
          <w:rFonts w:ascii="Times New Roman" w:hAnsi="Times New Roman"/>
          <w:sz w:val="28"/>
          <w:lang w:val="uk-UA"/>
        </w:rPr>
        <w:t xml:space="preserve">The DIKW model for Knowledge Management </w:t>
      </w:r>
      <w:r>
        <w:rPr>
          <w:rFonts w:ascii="Times New Roman" w:hAnsi="Times New Roman"/>
          <w:sz w:val="28"/>
          <w:lang w:val="en-US"/>
        </w:rPr>
        <w:t>[</w:t>
      </w:r>
      <w:r>
        <w:rPr>
          <w:rFonts w:ascii="Times New Roman" w:hAnsi="Times New Roman"/>
          <w:sz w:val="28"/>
          <w:szCs w:val="28"/>
          <w:lang w:val="uk-UA"/>
        </w:rPr>
        <w:t>Online</w:t>
      </w:r>
      <w:r>
        <w:rPr>
          <w:rFonts w:ascii="Times New Roman" w:hAnsi="Times New Roman"/>
          <w:sz w:val="28"/>
          <w:lang w:val="en-US"/>
        </w:rPr>
        <w:t>]</w:t>
      </w:r>
      <w:r>
        <w:rPr>
          <w:rFonts w:ascii="Times New Roman" w:hAnsi="Times New Roman"/>
          <w:sz w:val="28"/>
          <w:lang w:val="uk-UA"/>
        </w:rPr>
        <w:t xml:space="preserve">. – </w:t>
      </w:r>
      <w:r>
        <w:rPr>
          <w:rFonts w:ascii="Times New Roman" w:hAnsi="Times New Roman"/>
          <w:sz w:val="28"/>
          <w:szCs w:val="28"/>
          <w:lang w:val="uk-UA"/>
        </w:rPr>
        <w:t>Available</w:t>
      </w:r>
      <w:r>
        <w:rPr>
          <w:rFonts w:ascii="Times New Roman" w:hAnsi="Times New Roman"/>
          <w:sz w:val="28"/>
          <w:lang w:val="uk-UA"/>
        </w:rPr>
        <w:t xml:space="preserve">: </w:t>
      </w:r>
      <w:hyperlink r:id="rId14" w:history="1">
        <w:r>
          <w:rPr>
            <w:rStyle w:val="a5"/>
            <w:rFonts w:ascii="Times New Roman" w:hAnsi="Times New Roman"/>
            <w:sz w:val="28"/>
            <w:lang w:val="uk-UA"/>
          </w:rPr>
          <w:t>http://www.theitsmreview.com/2016/04/dikw-model-knowledge-management/</w:t>
        </w:r>
      </w:hyperlink>
      <w:r>
        <w:rPr>
          <w:rFonts w:ascii="Times New Roman" w:hAnsi="Times New Roman"/>
          <w:sz w:val="28"/>
          <w:lang w:val="uk-UA"/>
        </w:rPr>
        <w:t>.</w:t>
      </w:r>
    </w:p>
    <w:p w:rsidR="00C944B3" w:rsidRPr="00B03450" w:rsidRDefault="00C944B3" w:rsidP="00B03450">
      <w:bookmarkStart w:id="0" w:name="_GoBack"/>
      <w:bookmarkEnd w:id="0"/>
    </w:p>
    <w:sectPr w:rsidR="00C944B3" w:rsidRPr="00B03450"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20B7"/>
    <w:multiLevelType w:val="hybridMultilevel"/>
    <w:tmpl w:val="A02A0D46"/>
    <w:lvl w:ilvl="0" w:tplc="8404097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33840"/>
    <w:rsid w:val="00360AA6"/>
    <w:rsid w:val="006211DA"/>
    <w:rsid w:val="008733ED"/>
    <w:rsid w:val="00B03450"/>
    <w:rsid w:val="00B74F09"/>
    <w:rsid w:val="00C944B3"/>
    <w:rsid w:val="00DA6A3B"/>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uiPriority w:val="99"/>
    <w:semiHidden/>
    <w:unhideWhenUsed/>
    <w:rsid w:val="00B034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 w:type="paragraph" w:customStyle="1" w:styleId="Default">
    <w:name w:val="Default"/>
    <w:uiPriority w:val="99"/>
    <w:rsid w:val="00DA6A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uiPriority w:val="99"/>
    <w:semiHidden/>
    <w:unhideWhenUsed/>
    <w:rsid w:val="00B03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917787646">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499347759">
      <w:bodyDiv w:val="1"/>
      <w:marLeft w:val="0"/>
      <w:marRight w:val="0"/>
      <w:marTop w:val="0"/>
      <w:marBottom w:val="0"/>
      <w:divBdr>
        <w:top w:val="none" w:sz="0" w:space="0" w:color="auto"/>
        <w:left w:val="none" w:sz="0" w:space="0" w:color="auto"/>
        <w:bottom w:val="none" w:sz="0" w:space="0" w:color="auto"/>
        <w:right w:val="none" w:sz="0" w:space="0" w:color="auto"/>
      </w:divBdr>
    </w:div>
    <w:div w:id="1594514482">
      <w:bodyDiv w:val="1"/>
      <w:marLeft w:val="0"/>
      <w:marRight w:val="0"/>
      <w:marTop w:val="0"/>
      <w:marBottom w:val="0"/>
      <w:divBdr>
        <w:top w:val="none" w:sz="0" w:space="0" w:color="auto"/>
        <w:left w:val="none" w:sz="0" w:space="0" w:color="auto"/>
        <w:bottom w:val="none" w:sz="0" w:space="0" w:color="auto"/>
        <w:right w:val="none" w:sz="0" w:space="0" w:color="auto"/>
      </w:divBdr>
    </w:div>
    <w:div w:id="1602761247">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kiev.ua/docs/20161220/%20recomendations.doc" TargetMode="External"/><Relationship Id="rId13" Type="http://schemas.openxmlformats.org/officeDocument/2006/relationships/hyperlink" Target="http://jis.sagepub.com/cgi/content/abstract/33/2/163" TargetMode="External"/><Relationship Id="rId3" Type="http://schemas.microsoft.com/office/2007/relationships/stylesWithEffects" Target="stylesWithEffects.xml"/><Relationship Id="rId7" Type="http://schemas.openxmlformats.org/officeDocument/2006/relationships/hyperlink" Target="https://cyberleninka.ru/article/v/%20kompetentnostnyy-podhod-v-menedzhmente-znaniy-vuza" TargetMode="External"/><Relationship Id="rId12" Type="http://schemas.openxmlformats.org/officeDocument/2006/relationships/hyperlink" Target="http://research.fraserhealth.ca/media/Euro%20Guide%20to%20good%20practice%20in%20KM%20Part%20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k.wikipedia.org/wiki/%D0%97%D0%BD%D0%B0%D0%BD%D0%BD%D1%8F" TargetMode="External"/><Relationship Id="rId11" Type="http://schemas.openxmlformats.org/officeDocument/2006/relationships/hyperlink" Target="https://psuf10.wordpress.com/2014/02/16/a-walking-tour-of-the-pathway-to-wisd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world.com.ua/konfer41/212.pdf" TargetMode="External"/><Relationship Id="rId4" Type="http://schemas.openxmlformats.org/officeDocument/2006/relationships/settings" Target="settings.xml"/><Relationship Id="rId9" Type="http://schemas.openxmlformats.org/officeDocument/2006/relationships/hyperlink" Target="http://zakon3.rada.gov.ua/laws/show/1341-2011-%D0%BF" TargetMode="External"/><Relationship Id="rId14" Type="http://schemas.openxmlformats.org/officeDocument/2006/relationships/hyperlink" Target="http://www.theitsmreview.com/2016/04/dikw-model-knowledge-manag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3894</Words>
  <Characters>2221</Characters>
  <Application>Microsoft Office Word</Application>
  <DocSecurity>0</DocSecurity>
  <Lines>18</Lines>
  <Paragraphs>12</Paragraphs>
  <ScaleCrop>false</ScaleCrop>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2018-06-20T11:58:00Z</dcterms:created>
  <dcterms:modified xsi:type="dcterms:W3CDTF">2018-06-20T12:18:00Z</dcterms:modified>
</cp:coreProperties>
</file>