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6C" w:rsidRPr="00B91F48" w:rsidRDefault="00DE556C" w:rsidP="00EC3A0E">
      <w:pPr>
        <w:ind w:firstLine="709"/>
        <w:jc w:val="right"/>
        <w:rPr>
          <w:b/>
          <w:bCs/>
          <w:color w:val="auto"/>
          <w:lang w:val="en-US"/>
        </w:rPr>
      </w:pPr>
      <w:r w:rsidRPr="00B91F48">
        <w:rPr>
          <w:b/>
          <w:bCs/>
          <w:color w:val="auto"/>
          <w:lang w:val="en-US"/>
        </w:rPr>
        <w:t>Danchenko Irina</w:t>
      </w:r>
    </w:p>
    <w:p w:rsidR="00DE556C" w:rsidRPr="00B91F48" w:rsidRDefault="00DE556C" w:rsidP="00EC3A0E">
      <w:pPr>
        <w:ind w:firstLine="709"/>
        <w:jc w:val="right"/>
        <w:rPr>
          <w:bCs/>
          <w:color w:val="auto"/>
          <w:lang w:val="en-US"/>
        </w:rPr>
      </w:pPr>
      <w:proofErr w:type="gramStart"/>
      <w:r w:rsidRPr="00B91F48">
        <w:rPr>
          <w:bCs/>
          <w:color w:val="auto"/>
          <w:lang w:val="en-US"/>
        </w:rPr>
        <w:t>candidate</w:t>
      </w:r>
      <w:proofErr w:type="gramEnd"/>
      <w:r w:rsidRPr="00B91F48">
        <w:rPr>
          <w:bCs/>
          <w:color w:val="auto"/>
          <w:lang w:val="en-US"/>
        </w:rPr>
        <w:t xml:space="preserve"> of pedagogical sciences, associate professor</w:t>
      </w:r>
    </w:p>
    <w:p w:rsidR="00DE556C" w:rsidRPr="00B91F48" w:rsidRDefault="00DE556C" w:rsidP="00EC3A0E">
      <w:pPr>
        <w:ind w:firstLine="709"/>
        <w:jc w:val="right"/>
        <w:rPr>
          <w:bCs/>
          <w:color w:val="auto"/>
          <w:lang w:val="en-US"/>
        </w:rPr>
      </w:pPr>
      <w:r w:rsidRPr="00B91F48">
        <w:rPr>
          <w:bCs/>
          <w:color w:val="auto"/>
          <w:lang w:val="en-US"/>
        </w:rPr>
        <w:t>UNESCO Chair «Philosophy of Human Communication»</w:t>
      </w:r>
    </w:p>
    <w:p w:rsidR="00DE556C" w:rsidRPr="00B91F48" w:rsidRDefault="00DE556C" w:rsidP="00EC3A0E">
      <w:pPr>
        <w:ind w:firstLine="709"/>
        <w:jc w:val="right"/>
        <w:rPr>
          <w:bCs/>
          <w:color w:val="auto"/>
          <w:lang w:val="en-US"/>
        </w:rPr>
      </w:pPr>
      <w:proofErr w:type="gramStart"/>
      <w:r w:rsidRPr="00B91F48">
        <w:rPr>
          <w:bCs/>
          <w:color w:val="auto"/>
          <w:lang w:val="en-US"/>
        </w:rPr>
        <w:t>and</w:t>
      </w:r>
      <w:proofErr w:type="gramEnd"/>
      <w:r w:rsidRPr="00B91F48">
        <w:rPr>
          <w:bCs/>
          <w:color w:val="auto"/>
          <w:lang w:val="en-US"/>
        </w:rPr>
        <w:t xml:space="preserve"> socio-humanitarian disciplines</w:t>
      </w:r>
    </w:p>
    <w:p w:rsidR="00DE556C" w:rsidRPr="00B91F48" w:rsidRDefault="00DE556C" w:rsidP="00EC3A0E">
      <w:pPr>
        <w:ind w:firstLine="709"/>
        <w:jc w:val="right"/>
        <w:rPr>
          <w:bCs/>
          <w:color w:val="auto"/>
          <w:lang w:val="en-US"/>
        </w:rPr>
      </w:pPr>
      <w:r w:rsidRPr="00B91F48">
        <w:rPr>
          <w:snapToGrid w:val="0"/>
          <w:color w:val="auto"/>
          <w:lang w:val="en-US"/>
        </w:rPr>
        <w:t>Kharkiv Peter Vasilenko National Technical University of Agriculture</w:t>
      </w:r>
      <w:r w:rsidRPr="00B91F48">
        <w:rPr>
          <w:bCs/>
          <w:color w:val="auto"/>
          <w:lang w:val="en-US"/>
        </w:rPr>
        <w:t>,</w:t>
      </w:r>
    </w:p>
    <w:p w:rsidR="00DE556C" w:rsidRPr="00B91F48" w:rsidRDefault="00DE556C" w:rsidP="00EC3A0E">
      <w:pPr>
        <w:ind w:firstLine="709"/>
        <w:jc w:val="right"/>
        <w:rPr>
          <w:bCs/>
          <w:color w:val="auto"/>
          <w:lang w:val="en-US"/>
        </w:rPr>
      </w:pPr>
      <w:r w:rsidRPr="00B91F48">
        <w:rPr>
          <w:bCs/>
          <w:color w:val="auto"/>
          <w:lang w:val="en-US"/>
        </w:rPr>
        <w:t xml:space="preserve">  </w:t>
      </w:r>
      <w:hyperlink r:id="rId6" w:history="1">
        <w:r w:rsidRPr="00B91F48">
          <w:rPr>
            <w:rStyle w:val="a3"/>
            <w:bCs/>
            <w:color w:val="auto"/>
            <w:lang w:val="en-US"/>
          </w:rPr>
          <w:t>irinadanchenco@gmail.com</w:t>
        </w:r>
      </w:hyperlink>
    </w:p>
    <w:p w:rsidR="00DE556C" w:rsidRPr="00B91F48" w:rsidRDefault="00DE556C" w:rsidP="001371DF">
      <w:pPr>
        <w:spacing w:line="360" w:lineRule="auto"/>
        <w:ind w:firstLine="709"/>
        <w:jc w:val="right"/>
        <w:rPr>
          <w:bCs/>
          <w:color w:val="auto"/>
          <w:lang w:val="en-US"/>
        </w:rPr>
      </w:pPr>
    </w:p>
    <w:p w:rsidR="00DE556C" w:rsidRPr="00B91F48" w:rsidRDefault="001371DF" w:rsidP="001371DF">
      <w:pPr>
        <w:spacing w:line="360" w:lineRule="auto"/>
        <w:ind w:firstLine="709"/>
        <w:jc w:val="center"/>
        <w:rPr>
          <w:b/>
          <w:bCs/>
          <w:sz w:val="28"/>
          <w:szCs w:val="28"/>
          <w:lang w:val="en-US"/>
        </w:rPr>
      </w:pPr>
      <w:r w:rsidRPr="00B91F48">
        <w:rPr>
          <w:b/>
          <w:bCs/>
          <w:sz w:val="28"/>
          <w:szCs w:val="28"/>
          <w:lang w:val="en-US"/>
        </w:rPr>
        <w:t>DIAGNOSIS AND ANALYSIS OF LEVELS OF FORMATION OF TEACHERS' READINESS FOR THE FORMATION OF SOCIAL MATURITY OF STUDENTS OF HIGHER AGRICULTURAL EDUCATIONAL INSTITUTIONS: THE PRELIMINARY STAGE OF THE PEDAGOGICAL EXPERIMENT</w:t>
      </w:r>
    </w:p>
    <w:p w:rsidR="00EC3A0E" w:rsidRPr="00B91F48" w:rsidRDefault="00EC3A0E" w:rsidP="00EC3A0E">
      <w:pPr>
        <w:spacing w:line="360" w:lineRule="auto"/>
        <w:ind w:firstLine="567"/>
        <w:jc w:val="both"/>
        <w:rPr>
          <w:i/>
          <w:spacing w:val="-9"/>
          <w:sz w:val="28"/>
          <w:szCs w:val="28"/>
          <w:lang w:val="en-US"/>
        </w:rPr>
      </w:pPr>
      <w:proofErr w:type="gramStart"/>
      <w:r w:rsidRPr="00B91F48">
        <w:rPr>
          <w:b/>
          <w:i/>
          <w:spacing w:val="-9"/>
          <w:sz w:val="28"/>
          <w:szCs w:val="28"/>
          <w:lang w:val="en-US"/>
        </w:rPr>
        <w:t>Introduction.</w:t>
      </w:r>
      <w:proofErr w:type="gramEnd"/>
      <w:r w:rsidRPr="00B91F48">
        <w:rPr>
          <w:i/>
          <w:spacing w:val="-9"/>
          <w:sz w:val="28"/>
          <w:szCs w:val="28"/>
          <w:lang w:val="en-US"/>
        </w:rPr>
        <w:t xml:space="preserve"> The effectiveness of the pedagogical technology of forming the social maturity of students in the educational process of higher agricultural educational institutions depends on the professional qualities and personal competences of teachers who carry out pedagogical activities.</w:t>
      </w:r>
    </w:p>
    <w:p w:rsidR="00EC3A0E" w:rsidRPr="00B91F48" w:rsidRDefault="00EC3A0E" w:rsidP="00EC3A0E">
      <w:pPr>
        <w:spacing w:line="360" w:lineRule="auto"/>
        <w:ind w:firstLine="567"/>
        <w:jc w:val="both"/>
        <w:rPr>
          <w:i/>
          <w:spacing w:val="-9"/>
          <w:sz w:val="28"/>
          <w:szCs w:val="28"/>
          <w:lang w:val="en-US"/>
        </w:rPr>
      </w:pPr>
      <w:proofErr w:type="gramStart"/>
      <w:r w:rsidRPr="00B91F48">
        <w:rPr>
          <w:b/>
          <w:i/>
          <w:color w:val="auto"/>
          <w:sz w:val="28"/>
          <w:szCs w:val="28"/>
          <w:lang w:val="en-US"/>
        </w:rPr>
        <w:t>Purpose</w:t>
      </w:r>
      <w:r w:rsidRPr="00B91F48">
        <w:rPr>
          <w:i/>
          <w:color w:val="auto"/>
          <w:sz w:val="28"/>
          <w:szCs w:val="28"/>
          <w:lang w:val="en-US"/>
        </w:rPr>
        <w:t>.</w:t>
      </w:r>
      <w:proofErr w:type="gramEnd"/>
      <w:r>
        <w:rPr>
          <w:i/>
          <w:color w:val="auto"/>
          <w:sz w:val="28"/>
          <w:szCs w:val="28"/>
        </w:rPr>
        <w:t xml:space="preserve"> </w:t>
      </w:r>
      <w:r w:rsidRPr="00B91F48">
        <w:rPr>
          <w:i/>
          <w:spacing w:val="-9"/>
          <w:sz w:val="28"/>
          <w:szCs w:val="28"/>
          <w:lang w:val="en-US"/>
        </w:rPr>
        <w:t>Coverage of the results of the preliminary stage of the pilot study on determining the baseline levels of the formation of teachers' readiness to form the social maturity of students in the educational process of higher agricultural educational institutions.</w:t>
      </w:r>
    </w:p>
    <w:p w:rsidR="00EC3A0E" w:rsidRPr="00B91F48" w:rsidRDefault="00EC3A0E" w:rsidP="00EC3A0E">
      <w:pPr>
        <w:spacing w:line="360" w:lineRule="auto"/>
        <w:ind w:firstLine="567"/>
        <w:jc w:val="both"/>
        <w:rPr>
          <w:i/>
          <w:spacing w:val="-9"/>
          <w:sz w:val="28"/>
          <w:szCs w:val="28"/>
          <w:lang w:val="en-US"/>
        </w:rPr>
      </w:pPr>
      <w:proofErr w:type="gramStart"/>
      <w:r w:rsidRPr="00B91F48">
        <w:rPr>
          <w:b/>
          <w:i/>
          <w:spacing w:val="-9"/>
          <w:sz w:val="28"/>
          <w:szCs w:val="28"/>
          <w:lang w:val="en-US"/>
        </w:rPr>
        <w:t>Methods.</w:t>
      </w:r>
      <w:proofErr w:type="gramEnd"/>
      <w:r w:rsidRPr="00B91F48">
        <w:rPr>
          <w:i/>
          <w:spacing w:val="-9"/>
          <w:sz w:val="28"/>
          <w:szCs w:val="28"/>
          <w:lang w:val="en-US"/>
        </w:rPr>
        <w:t xml:space="preserve"> For the solution assigned tasks, to obtain the purpose we have used the complex of methods of research, in particular: analysis, synthesis, comparison, modeling, systematization, generalization.</w:t>
      </w:r>
    </w:p>
    <w:p w:rsidR="00EC3A0E" w:rsidRPr="00B91F48" w:rsidRDefault="00EC3A0E" w:rsidP="00EC3A0E">
      <w:pPr>
        <w:spacing w:line="360" w:lineRule="auto"/>
        <w:ind w:firstLine="567"/>
        <w:jc w:val="both"/>
        <w:rPr>
          <w:i/>
          <w:spacing w:val="-9"/>
          <w:sz w:val="28"/>
          <w:szCs w:val="28"/>
          <w:lang w:val="en-US"/>
        </w:rPr>
      </w:pPr>
      <w:proofErr w:type="gramStart"/>
      <w:r w:rsidRPr="00B91F48">
        <w:rPr>
          <w:b/>
          <w:i/>
          <w:spacing w:val="-9"/>
          <w:sz w:val="28"/>
          <w:szCs w:val="28"/>
          <w:lang w:val="en-US"/>
        </w:rPr>
        <w:t>Results</w:t>
      </w:r>
      <w:r>
        <w:rPr>
          <w:b/>
          <w:i/>
          <w:spacing w:val="-9"/>
          <w:sz w:val="28"/>
          <w:szCs w:val="28"/>
        </w:rPr>
        <w:t>.</w:t>
      </w:r>
      <w:proofErr w:type="gramEnd"/>
      <w:r w:rsidRPr="00B91F48">
        <w:rPr>
          <w:i/>
          <w:spacing w:val="-9"/>
          <w:sz w:val="28"/>
          <w:szCs w:val="28"/>
          <w:lang w:val="en-US"/>
        </w:rPr>
        <w:t xml:space="preserve"> In the control group, the number of teachers who showed a high level of readiness for the formation of social maturity of students of higher agricultural educational institutions is on average 20.18%, the average level is 42, 98%, and the low level is 36.84%.</w:t>
      </w:r>
    </w:p>
    <w:p w:rsidR="00EC3A0E" w:rsidRPr="00B91F48" w:rsidRDefault="00EC3A0E" w:rsidP="00EC3A0E">
      <w:pPr>
        <w:spacing w:line="360" w:lineRule="auto"/>
        <w:ind w:firstLine="567"/>
        <w:jc w:val="both"/>
        <w:rPr>
          <w:i/>
          <w:spacing w:val="-9"/>
          <w:sz w:val="28"/>
          <w:szCs w:val="28"/>
          <w:lang w:val="en-US"/>
        </w:rPr>
      </w:pPr>
      <w:r w:rsidRPr="00B91F48">
        <w:rPr>
          <w:i/>
          <w:spacing w:val="-9"/>
          <w:sz w:val="28"/>
          <w:szCs w:val="28"/>
          <w:lang w:val="en-US"/>
        </w:rPr>
        <w:t>In the experimental group, the number of teachers who showed a high level of readiness for the formation of social maturity of social maturity of students of higher agrarian educational institutions is on average 19.88%, the average level is 44.37%, and the low level is 35.73%.</w:t>
      </w:r>
    </w:p>
    <w:p w:rsidR="00EC3A0E" w:rsidRPr="00B91F48" w:rsidRDefault="00EC3A0E" w:rsidP="00EC3A0E">
      <w:pPr>
        <w:spacing w:line="360" w:lineRule="auto"/>
        <w:ind w:firstLine="567"/>
        <w:jc w:val="both"/>
        <w:rPr>
          <w:i/>
          <w:spacing w:val="-9"/>
          <w:sz w:val="28"/>
          <w:szCs w:val="28"/>
          <w:lang w:val="en-US"/>
        </w:rPr>
      </w:pPr>
      <w:r w:rsidRPr="00B91F48">
        <w:rPr>
          <w:i/>
          <w:spacing w:val="-9"/>
          <w:sz w:val="28"/>
          <w:szCs w:val="28"/>
          <w:lang w:val="en-US"/>
        </w:rPr>
        <w:t xml:space="preserve">The determination that the difference between the control and experimental groups is insignificant was carried out by applying the multifunctional φ-criterion of R. Fischer's angle </w:t>
      </w:r>
      <w:r w:rsidRPr="00B91F48">
        <w:rPr>
          <w:i/>
          <w:spacing w:val="-9"/>
          <w:sz w:val="28"/>
          <w:szCs w:val="28"/>
          <w:lang w:val="en-US"/>
        </w:rPr>
        <w:lastRenderedPageBreak/>
        <w:t>transformation, which compares the relative frequencies expressed in percentages in which the statistical index is recorded.</w:t>
      </w:r>
    </w:p>
    <w:p w:rsidR="00EC3A0E" w:rsidRPr="00B91F48" w:rsidRDefault="00EC3A0E" w:rsidP="00EC3A0E">
      <w:pPr>
        <w:spacing w:line="360" w:lineRule="auto"/>
        <w:ind w:firstLine="709"/>
        <w:jc w:val="both"/>
        <w:rPr>
          <w:i/>
          <w:color w:val="auto"/>
          <w:sz w:val="28"/>
          <w:szCs w:val="28"/>
          <w:lang w:val="en-US"/>
        </w:rPr>
      </w:pPr>
      <w:proofErr w:type="gramStart"/>
      <w:r w:rsidRPr="00B91F48">
        <w:rPr>
          <w:b/>
          <w:i/>
          <w:color w:val="auto"/>
          <w:sz w:val="28"/>
          <w:szCs w:val="28"/>
          <w:lang w:val="en-US"/>
        </w:rPr>
        <w:t>Originality</w:t>
      </w:r>
      <w:r>
        <w:rPr>
          <w:b/>
          <w:i/>
          <w:color w:val="auto"/>
          <w:sz w:val="28"/>
          <w:szCs w:val="28"/>
        </w:rPr>
        <w:t>.</w:t>
      </w:r>
      <w:proofErr w:type="gramEnd"/>
      <w:r w:rsidRPr="00B91F48">
        <w:rPr>
          <w:b/>
          <w:i/>
          <w:color w:val="auto"/>
          <w:sz w:val="28"/>
          <w:szCs w:val="28"/>
          <w:lang w:val="en-US"/>
        </w:rPr>
        <w:t xml:space="preserve"> </w:t>
      </w:r>
      <w:r w:rsidRPr="00B91F48">
        <w:rPr>
          <w:i/>
          <w:color w:val="auto"/>
          <w:sz w:val="28"/>
          <w:szCs w:val="28"/>
          <w:lang w:val="en-US"/>
        </w:rPr>
        <w:t>For the first time, the initial level of formation of readiness of teachers to form the social maturity of students in the educational process of higher agricultural educational institutions was investigated</w:t>
      </w:r>
    </w:p>
    <w:p w:rsidR="00EC3A0E" w:rsidRPr="00B91F48" w:rsidRDefault="00EC3A0E" w:rsidP="00EC3A0E">
      <w:pPr>
        <w:spacing w:line="360" w:lineRule="auto"/>
        <w:ind w:firstLine="709"/>
        <w:jc w:val="both"/>
        <w:rPr>
          <w:i/>
          <w:color w:val="auto"/>
          <w:sz w:val="28"/>
          <w:szCs w:val="28"/>
          <w:lang w:val="en-US"/>
        </w:rPr>
      </w:pPr>
      <w:r w:rsidRPr="00B91F48">
        <w:rPr>
          <w:b/>
          <w:i/>
          <w:color w:val="auto"/>
          <w:sz w:val="28"/>
          <w:szCs w:val="28"/>
          <w:lang w:val="en-US"/>
        </w:rPr>
        <w:t>Conclusion</w:t>
      </w:r>
      <w:r w:rsidRPr="00B91F48">
        <w:rPr>
          <w:i/>
          <w:color w:val="auto"/>
          <w:sz w:val="28"/>
          <w:szCs w:val="28"/>
          <w:lang w:val="en-US"/>
        </w:rPr>
        <w:t xml:space="preserve"> Summing up the summary of the findings of the recording experiment, it can be argued that the level of formation of teachers' readiness for the formation of social maturity of students of higher agricultural educational institutions is insufficient; therefore, it is necessary to develop and introduce in the educational process of educational technology the formation of social maturity of students of higher agricultural educational institutions.</w:t>
      </w:r>
    </w:p>
    <w:p w:rsidR="00EC3A0E" w:rsidRPr="00B91F48" w:rsidRDefault="00EC3A0E" w:rsidP="00EC3A0E">
      <w:pPr>
        <w:spacing w:line="360" w:lineRule="auto"/>
        <w:ind w:firstLine="709"/>
        <w:jc w:val="both"/>
        <w:rPr>
          <w:i/>
          <w:color w:val="auto"/>
          <w:sz w:val="28"/>
          <w:szCs w:val="28"/>
          <w:lang w:val="en-US"/>
        </w:rPr>
      </w:pPr>
      <w:r w:rsidRPr="00B91F48">
        <w:rPr>
          <w:i/>
          <w:color w:val="auto"/>
          <w:sz w:val="28"/>
          <w:szCs w:val="28"/>
          <w:lang w:val="en-US"/>
        </w:rPr>
        <w:t>Prospects for further research in the field of research of the organization of experimental and experimental work at the formative stage of the study, determination of the effectiveness of the proposed pedagogical technology for the formation of social maturity of students in the educational process.</w:t>
      </w:r>
    </w:p>
    <w:p w:rsidR="00EC3A0E" w:rsidRPr="00B91F48" w:rsidRDefault="00EC3A0E" w:rsidP="00EC3A0E">
      <w:pPr>
        <w:spacing w:line="360" w:lineRule="auto"/>
        <w:ind w:firstLine="709"/>
        <w:jc w:val="both"/>
        <w:rPr>
          <w:bCs/>
          <w:i/>
          <w:sz w:val="28"/>
          <w:szCs w:val="28"/>
          <w:lang w:val="en-US"/>
        </w:rPr>
      </w:pPr>
      <w:r w:rsidRPr="00B91F48">
        <w:rPr>
          <w:b/>
          <w:bCs/>
          <w:i/>
          <w:sz w:val="28"/>
          <w:szCs w:val="28"/>
          <w:lang w:val="en-US"/>
        </w:rPr>
        <w:t>Key words:</w:t>
      </w:r>
      <w:r w:rsidRPr="00B91F48">
        <w:rPr>
          <w:bCs/>
          <w:i/>
          <w:sz w:val="28"/>
          <w:szCs w:val="28"/>
          <w:lang w:val="en-US"/>
        </w:rPr>
        <w:t xml:space="preserve"> qualitative stage, pedagogical experiment, modernization of agrarian education, formation levels of teachers 'preparedness for formation of social maturity of students of higher agricultural educational institutions, components of teachers' readiness for formation of social maturity of students of higher agricultural educational institutions, multifunctional φ-criterion of angle transformation.</w:t>
      </w:r>
    </w:p>
    <w:p w:rsidR="0075074A" w:rsidRPr="00B91F48" w:rsidRDefault="0075074A" w:rsidP="0075074A">
      <w:pPr>
        <w:shd w:val="clear" w:color="auto" w:fill="FFFFFF"/>
        <w:spacing w:line="360" w:lineRule="auto"/>
        <w:ind w:firstLine="709"/>
        <w:jc w:val="center"/>
        <w:rPr>
          <w:color w:val="auto"/>
          <w:sz w:val="28"/>
          <w:szCs w:val="28"/>
          <w:lang w:val="en-US"/>
        </w:rPr>
      </w:pPr>
      <w:r w:rsidRPr="00B91F48">
        <w:rPr>
          <w:b/>
          <w:bCs/>
          <w:sz w:val="28"/>
          <w:szCs w:val="28"/>
          <w:lang w:val="en-US"/>
        </w:rPr>
        <w:t>References</w:t>
      </w:r>
    </w:p>
    <w:p w:rsidR="0075074A" w:rsidRPr="00B91F48" w:rsidRDefault="0075074A" w:rsidP="0075074A">
      <w:pPr>
        <w:pStyle w:val="a4"/>
        <w:numPr>
          <w:ilvl w:val="0"/>
          <w:numId w:val="3"/>
        </w:numPr>
        <w:spacing w:line="360" w:lineRule="auto"/>
        <w:ind w:left="0" w:firstLine="0"/>
        <w:jc w:val="both"/>
        <w:rPr>
          <w:rFonts w:eastAsia="ArialMT"/>
          <w:sz w:val="28"/>
          <w:szCs w:val="28"/>
          <w:lang w:val="en-US"/>
        </w:rPr>
      </w:pPr>
      <w:proofErr w:type="spellStart"/>
      <w:r w:rsidRPr="00B91F48">
        <w:rPr>
          <w:rFonts w:eastAsia="ArialMT"/>
          <w:sz w:val="28"/>
          <w:szCs w:val="28"/>
          <w:lang w:val="en-US"/>
        </w:rPr>
        <w:t>Ruvinskiy</w:t>
      </w:r>
      <w:proofErr w:type="spellEnd"/>
      <w:r w:rsidRPr="00B91F48">
        <w:rPr>
          <w:rFonts w:eastAsia="ArialMT"/>
          <w:sz w:val="28"/>
          <w:szCs w:val="28"/>
          <w:lang w:val="en-US"/>
        </w:rPr>
        <w:t xml:space="preserve"> L. I., </w:t>
      </w:r>
      <w:proofErr w:type="spellStart"/>
      <w:r w:rsidRPr="00B91F48">
        <w:rPr>
          <w:rFonts w:eastAsia="ArialMT"/>
          <w:sz w:val="28"/>
          <w:szCs w:val="28"/>
          <w:lang w:val="en-US"/>
        </w:rPr>
        <w:t>Kobylyatskiy</w:t>
      </w:r>
      <w:proofErr w:type="spellEnd"/>
      <w:r w:rsidRPr="00B91F48">
        <w:rPr>
          <w:rFonts w:eastAsia="ArialMT"/>
          <w:sz w:val="28"/>
          <w:szCs w:val="28"/>
          <w:lang w:val="en-US"/>
        </w:rPr>
        <w:t xml:space="preserve"> I. I. </w:t>
      </w:r>
      <w:proofErr w:type="spellStart"/>
      <w:r w:rsidRPr="00B91F48">
        <w:rPr>
          <w:rFonts w:eastAsia="ArialMT"/>
          <w:sz w:val="28"/>
          <w:szCs w:val="28"/>
          <w:lang w:val="en-US"/>
        </w:rPr>
        <w:t>Osnovy</w:t>
      </w:r>
      <w:proofErr w:type="spellEnd"/>
      <w:r w:rsidRPr="00B91F48">
        <w:rPr>
          <w:rFonts w:eastAsia="ArialMT"/>
          <w:sz w:val="28"/>
          <w:szCs w:val="28"/>
          <w:lang w:val="en-US"/>
        </w:rPr>
        <w:t xml:space="preserve"> </w:t>
      </w:r>
      <w:proofErr w:type="spellStart"/>
      <w:r w:rsidRPr="00B91F48">
        <w:rPr>
          <w:rFonts w:eastAsia="ArialMT"/>
          <w:sz w:val="28"/>
          <w:szCs w:val="28"/>
          <w:lang w:val="en-US"/>
        </w:rPr>
        <w:t>pedagogiki</w:t>
      </w:r>
      <w:proofErr w:type="spellEnd"/>
      <w:r w:rsidRPr="00B91F48">
        <w:rPr>
          <w:rFonts w:eastAsia="ArialMT"/>
          <w:sz w:val="28"/>
          <w:szCs w:val="28"/>
          <w:lang w:val="en-US"/>
        </w:rPr>
        <w:t xml:space="preserve">: </w:t>
      </w:r>
      <w:proofErr w:type="spellStart"/>
      <w:r w:rsidRPr="00B91F48">
        <w:rPr>
          <w:rFonts w:eastAsia="ArialMT"/>
          <w:sz w:val="28"/>
          <w:szCs w:val="28"/>
          <w:lang w:val="en-US"/>
        </w:rPr>
        <w:t>Ucheb</w:t>
      </w:r>
      <w:proofErr w:type="spellEnd"/>
      <w:r w:rsidRPr="00B91F48">
        <w:rPr>
          <w:rFonts w:eastAsia="ArialMT"/>
          <w:sz w:val="28"/>
          <w:szCs w:val="28"/>
          <w:lang w:val="en-US"/>
        </w:rPr>
        <w:t xml:space="preserve">. </w:t>
      </w:r>
      <w:proofErr w:type="spellStart"/>
      <w:proofErr w:type="gramStart"/>
      <w:r w:rsidRPr="00B91F48">
        <w:rPr>
          <w:rFonts w:eastAsia="ArialMT"/>
          <w:sz w:val="28"/>
          <w:szCs w:val="28"/>
          <w:lang w:val="en-US"/>
        </w:rPr>
        <w:t>posob</w:t>
      </w:r>
      <w:proofErr w:type="spellEnd"/>
      <w:proofErr w:type="gramEnd"/>
      <w:r w:rsidRPr="00B91F48">
        <w:rPr>
          <w:rFonts w:eastAsia="ArialMT"/>
          <w:sz w:val="28"/>
          <w:szCs w:val="28"/>
          <w:lang w:val="en-US"/>
        </w:rPr>
        <w:t xml:space="preserve">. </w:t>
      </w:r>
      <w:proofErr w:type="spellStart"/>
      <w:proofErr w:type="gramStart"/>
      <w:r w:rsidRPr="00B91F48">
        <w:rPr>
          <w:rFonts w:eastAsia="ArialMT"/>
          <w:sz w:val="28"/>
          <w:szCs w:val="28"/>
          <w:lang w:val="en-US"/>
        </w:rPr>
        <w:t>dlya</w:t>
      </w:r>
      <w:proofErr w:type="spellEnd"/>
      <w:proofErr w:type="gramEnd"/>
      <w:r w:rsidRPr="00B91F48">
        <w:rPr>
          <w:rFonts w:eastAsia="ArialMT"/>
          <w:sz w:val="28"/>
          <w:szCs w:val="28"/>
          <w:lang w:val="en-US"/>
        </w:rPr>
        <w:t xml:space="preserve"> </w:t>
      </w:r>
      <w:proofErr w:type="spellStart"/>
      <w:r w:rsidRPr="00B91F48">
        <w:rPr>
          <w:rFonts w:eastAsia="ArialMT"/>
          <w:sz w:val="28"/>
          <w:szCs w:val="28"/>
          <w:lang w:val="en-US"/>
        </w:rPr>
        <w:t>slushateley</w:t>
      </w:r>
      <w:proofErr w:type="spellEnd"/>
      <w:r w:rsidRPr="00B91F48">
        <w:rPr>
          <w:rFonts w:eastAsia="ArialMT"/>
          <w:sz w:val="28"/>
          <w:szCs w:val="28"/>
          <w:lang w:val="en-US"/>
        </w:rPr>
        <w:t xml:space="preserve"> IPK. – M.: </w:t>
      </w:r>
      <w:proofErr w:type="spellStart"/>
      <w:r w:rsidRPr="00B91F48">
        <w:rPr>
          <w:rFonts w:eastAsia="ArialMT"/>
          <w:sz w:val="28"/>
          <w:szCs w:val="28"/>
          <w:lang w:val="en-US"/>
        </w:rPr>
        <w:t>Prosveshchenie</w:t>
      </w:r>
      <w:proofErr w:type="spellEnd"/>
      <w:r w:rsidRPr="00B91F48">
        <w:rPr>
          <w:rFonts w:eastAsia="ArialMT"/>
          <w:sz w:val="28"/>
          <w:szCs w:val="28"/>
          <w:lang w:val="en-US"/>
        </w:rPr>
        <w:t>, 1985. – 224 s.</w:t>
      </w:r>
    </w:p>
    <w:p w:rsidR="0075074A" w:rsidRPr="00B91F48" w:rsidRDefault="0075074A" w:rsidP="0075074A">
      <w:pPr>
        <w:pStyle w:val="a4"/>
        <w:numPr>
          <w:ilvl w:val="0"/>
          <w:numId w:val="3"/>
        </w:numPr>
        <w:spacing w:line="360" w:lineRule="auto"/>
        <w:ind w:left="0" w:firstLine="0"/>
        <w:jc w:val="both"/>
        <w:rPr>
          <w:rFonts w:eastAsia="ArialMT"/>
          <w:sz w:val="28"/>
          <w:szCs w:val="28"/>
          <w:lang w:val="en-US"/>
        </w:rPr>
      </w:pPr>
      <w:proofErr w:type="spellStart"/>
      <w:r w:rsidRPr="00B91F48">
        <w:rPr>
          <w:rFonts w:eastAsia="ArialMT"/>
          <w:sz w:val="28"/>
          <w:szCs w:val="28"/>
          <w:lang w:val="en-US"/>
        </w:rPr>
        <w:t>Rudnyts'ka</w:t>
      </w:r>
      <w:proofErr w:type="spellEnd"/>
      <w:r w:rsidRPr="00B91F48">
        <w:rPr>
          <w:rFonts w:eastAsia="ArialMT"/>
          <w:sz w:val="28"/>
          <w:szCs w:val="28"/>
          <w:lang w:val="en-US"/>
        </w:rPr>
        <w:t xml:space="preserve"> O. P., </w:t>
      </w:r>
      <w:proofErr w:type="spellStart"/>
      <w:r w:rsidRPr="00B91F48">
        <w:rPr>
          <w:rFonts w:eastAsia="ArialMT"/>
          <w:sz w:val="28"/>
          <w:szCs w:val="28"/>
          <w:lang w:val="en-US"/>
        </w:rPr>
        <w:t>Bolhars'kyy</w:t>
      </w:r>
      <w:proofErr w:type="spellEnd"/>
      <w:r w:rsidRPr="00B91F48">
        <w:rPr>
          <w:rFonts w:eastAsia="ArialMT"/>
          <w:sz w:val="28"/>
          <w:szCs w:val="28"/>
          <w:lang w:val="en-US"/>
        </w:rPr>
        <w:t xml:space="preserve"> A. H., </w:t>
      </w:r>
      <w:proofErr w:type="spellStart"/>
      <w:r w:rsidRPr="00B91F48">
        <w:rPr>
          <w:rFonts w:eastAsia="ArialMT"/>
          <w:sz w:val="28"/>
          <w:szCs w:val="28"/>
          <w:lang w:val="en-US"/>
        </w:rPr>
        <w:t>Svystyel'nikova</w:t>
      </w:r>
      <w:proofErr w:type="spellEnd"/>
      <w:r w:rsidRPr="00B91F48">
        <w:rPr>
          <w:rFonts w:eastAsia="ArialMT"/>
          <w:sz w:val="28"/>
          <w:szCs w:val="28"/>
          <w:lang w:val="en-US"/>
        </w:rPr>
        <w:t xml:space="preserve"> T. Yu. </w:t>
      </w:r>
      <w:proofErr w:type="spellStart"/>
      <w:r w:rsidRPr="00B91F48">
        <w:rPr>
          <w:rFonts w:eastAsia="ArialMT"/>
          <w:sz w:val="28"/>
          <w:szCs w:val="28"/>
          <w:lang w:val="en-US"/>
        </w:rPr>
        <w:t>Osnovy</w:t>
      </w:r>
      <w:proofErr w:type="spellEnd"/>
      <w:r w:rsidRPr="00B91F48">
        <w:rPr>
          <w:rFonts w:eastAsia="ArialMT"/>
          <w:sz w:val="28"/>
          <w:szCs w:val="28"/>
          <w:lang w:val="en-US"/>
        </w:rPr>
        <w:t xml:space="preserve"> </w:t>
      </w:r>
      <w:proofErr w:type="spellStart"/>
      <w:r w:rsidRPr="00B91F48">
        <w:rPr>
          <w:rFonts w:eastAsia="ArialMT"/>
          <w:sz w:val="28"/>
          <w:szCs w:val="28"/>
          <w:lang w:val="en-US"/>
        </w:rPr>
        <w:t>pedahohichnykh</w:t>
      </w:r>
      <w:proofErr w:type="spellEnd"/>
      <w:r w:rsidRPr="00B91F48">
        <w:rPr>
          <w:rFonts w:eastAsia="ArialMT"/>
          <w:sz w:val="28"/>
          <w:szCs w:val="28"/>
          <w:lang w:val="en-US"/>
        </w:rPr>
        <w:t xml:space="preserve"> </w:t>
      </w:r>
      <w:proofErr w:type="spellStart"/>
      <w:r w:rsidRPr="00B91F48">
        <w:rPr>
          <w:rFonts w:eastAsia="ArialMT"/>
          <w:sz w:val="28"/>
          <w:szCs w:val="28"/>
          <w:lang w:val="en-US"/>
        </w:rPr>
        <w:t>doslidzhen</w:t>
      </w:r>
      <w:proofErr w:type="spellEnd"/>
      <w:r w:rsidRPr="00B91F48">
        <w:rPr>
          <w:rFonts w:eastAsia="ArialMT"/>
          <w:sz w:val="28"/>
          <w:szCs w:val="28"/>
          <w:lang w:val="en-US"/>
        </w:rPr>
        <w:t>'. – K., 1998.</w:t>
      </w:r>
    </w:p>
    <w:p w:rsidR="0075074A" w:rsidRPr="00B91F48" w:rsidRDefault="0075074A" w:rsidP="0075074A">
      <w:pPr>
        <w:pStyle w:val="a4"/>
        <w:numPr>
          <w:ilvl w:val="0"/>
          <w:numId w:val="3"/>
        </w:numPr>
        <w:spacing w:line="360" w:lineRule="auto"/>
        <w:ind w:left="0" w:firstLine="0"/>
        <w:jc w:val="both"/>
        <w:rPr>
          <w:rFonts w:eastAsia="ArialMT"/>
          <w:sz w:val="28"/>
          <w:szCs w:val="28"/>
          <w:lang w:val="en-US"/>
        </w:rPr>
      </w:pPr>
      <w:proofErr w:type="spellStart"/>
      <w:r w:rsidRPr="00B91F48">
        <w:rPr>
          <w:rFonts w:eastAsia="ArialMT"/>
          <w:sz w:val="28"/>
          <w:szCs w:val="28"/>
          <w:lang w:val="en-US"/>
        </w:rPr>
        <w:t>Sidorenko</w:t>
      </w:r>
      <w:proofErr w:type="spellEnd"/>
      <w:r w:rsidRPr="00B91F48">
        <w:rPr>
          <w:rFonts w:eastAsia="ArialMT"/>
          <w:sz w:val="28"/>
          <w:szCs w:val="28"/>
          <w:lang w:val="en-US"/>
        </w:rPr>
        <w:t xml:space="preserve"> Ye. V. </w:t>
      </w:r>
      <w:proofErr w:type="spellStart"/>
      <w:r w:rsidRPr="00B91F48">
        <w:rPr>
          <w:rFonts w:eastAsia="ArialMT"/>
          <w:sz w:val="28"/>
          <w:szCs w:val="28"/>
          <w:lang w:val="en-US"/>
        </w:rPr>
        <w:t>Metody</w:t>
      </w:r>
      <w:proofErr w:type="spellEnd"/>
      <w:r w:rsidRPr="00B91F48">
        <w:rPr>
          <w:rFonts w:eastAsia="ArialMT"/>
          <w:sz w:val="28"/>
          <w:szCs w:val="28"/>
          <w:lang w:val="en-US"/>
        </w:rPr>
        <w:t xml:space="preserve"> </w:t>
      </w:r>
      <w:proofErr w:type="spellStart"/>
      <w:r w:rsidRPr="00B91F48">
        <w:rPr>
          <w:rFonts w:eastAsia="ArialMT"/>
          <w:sz w:val="28"/>
          <w:szCs w:val="28"/>
          <w:lang w:val="en-US"/>
        </w:rPr>
        <w:t>matematicheskoy</w:t>
      </w:r>
      <w:proofErr w:type="spellEnd"/>
      <w:r w:rsidRPr="00B91F48">
        <w:rPr>
          <w:rFonts w:eastAsia="ArialMT"/>
          <w:sz w:val="28"/>
          <w:szCs w:val="28"/>
          <w:lang w:val="en-US"/>
        </w:rPr>
        <w:t xml:space="preserve"> </w:t>
      </w:r>
      <w:proofErr w:type="spellStart"/>
      <w:r w:rsidRPr="00B91F48">
        <w:rPr>
          <w:rFonts w:eastAsia="ArialMT"/>
          <w:sz w:val="28"/>
          <w:szCs w:val="28"/>
          <w:lang w:val="en-US"/>
        </w:rPr>
        <w:t>obrabotki</w:t>
      </w:r>
      <w:proofErr w:type="spellEnd"/>
      <w:r w:rsidRPr="00B91F48">
        <w:rPr>
          <w:rFonts w:eastAsia="ArialMT"/>
          <w:sz w:val="28"/>
          <w:szCs w:val="28"/>
          <w:lang w:val="en-US"/>
        </w:rPr>
        <w:t xml:space="preserve"> v </w:t>
      </w:r>
      <w:proofErr w:type="spellStart"/>
      <w:r w:rsidRPr="00B91F48">
        <w:rPr>
          <w:rFonts w:eastAsia="ArialMT"/>
          <w:sz w:val="28"/>
          <w:szCs w:val="28"/>
          <w:lang w:val="en-US"/>
        </w:rPr>
        <w:t>psikhologii</w:t>
      </w:r>
      <w:proofErr w:type="spellEnd"/>
      <w:r w:rsidRPr="00B91F48">
        <w:rPr>
          <w:rFonts w:eastAsia="ArialMT"/>
          <w:sz w:val="28"/>
          <w:szCs w:val="28"/>
          <w:lang w:val="en-US"/>
        </w:rPr>
        <w:t xml:space="preserve"> / </w:t>
      </w:r>
      <w:proofErr w:type="spellStart"/>
      <w:r w:rsidRPr="00B91F48">
        <w:rPr>
          <w:rFonts w:eastAsia="ArialMT"/>
          <w:sz w:val="28"/>
          <w:szCs w:val="28"/>
          <w:lang w:val="en-US"/>
        </w:rPr>
        <w:t>Sidorenko</w:t>
      </w:r>
      <w:proofErr w:type="spellEnd"/>
      <w:r w:rsidRPr="00B91F48">
        <w:rPr>
          <w:rFonts w:eastAsia="ArialMT"/>
          <w:sz w:val="28"/>
          <w:szCs w:val="28"/>
          <w:lang w:val="en-US"/>
        </w:rPr>
        <w:t xml:space="preserve"> </w:t>
      </w:r>
      <w:proofErr w:type="spellStart"/>
      <w:r w:rsidRPr="00B91F48">
        <w:rPr>
          <w:rFonts w:eastAsia="ArialMT"/>
          <w:sz w:val="28"/>
          <w:szCs w:val="28"/>
          <w:lang w:val="en-US"/>
        </w:rPr>
        <w:t>Ye.V</w:t>
      </w:r>
      <w:proofErr w:type="spellEnd"/>
      <w:r w:rsidRPr="00B91F48">
        <w:rPr>
          <w:rFonts w:eastAsia="ArialMT"/>
          <w:sz w:val="28"/>
          <w:szCs w:val="28"/>
          <w:lang w:val="en-US"/>
        </w:rPr>
        <w:t xml:space="preserve">. – </w:t>
      </w:r>
      <w:proofErr w:type="spellStart"/>
      <w:r w:rsidRPr="00B91F48">
        <w:rPr>
          <w:rFonts w:eastAsia="ArialMT"/>
          <w:sz w:val="28"/>
          <w:szCs w:val="28"/>
          <w:lang w:val="en-US"/>
        </w:rPr>
        <w:t>SPb</w:t>
      </w:r>
      <w:proofErr w:type="spellEnd"/>
      <w:r w:rsidRPr="00B91F48">
        <w:rPr>
          <w:rFonts w:eastAsia="ArialMT"/>
          <w:sz w:val="28"/>
          <w:szCs w:val="28"/>
          <w:lang w:val="en-US"/>
        </w:rPr>
        <w:t>.: OOO «</w:t>
      </w:r>
      <w:proofErr w:type="spellStart"/>
      <w:r w:rsidRPr="00B91F48">
        <w:rPr>
          <w:rFonts w:eastAsia="ArialMT"/>
          <w:sz w:val="28"/>
          <w:szCs w:val="28"/>
          <w:lang w:val="en-US"/>
        </w:rPr>
        <w:t>Rech</w:t>
      </w:r>
      <w:proofErr w:type="spellEnd"/>
      <w:r w:rsidRPr="00B91F48">
        <w:rPr>
          <w:rFonts w:eastAsia="ArialMT"/>
          <w:sz w:val="28"/>
          <w:szCs w:val="28"/>
          <w:lang w:val="en-US"/>
        </w:rPr>
        <w:t xml:space="preserve">», 2003. – </w:t>
      </w:r>
      <w:bookmarkStart w:id="0" w:name="_GoBack"/>
      <w:bookmarkEnd w:id="0"/>
      <w:r w:rsidRPr="00B91F48">
        <w:rPr>
          <w:rFonts w:eastAsia="ArialMT"/>
          <w:sz w:val="28"/>
          <w:szCs w:val="28"/>
          <w:lang w:val="en-US"/>
        </w:rPr>
        <w:t>350 s., s. 330-332.</w:t>
      </w:r>
    </w:p>
    <w:p w:rsidR="0075074A" w:rsidRPr="00B91F48" w:rsidRDefault="0075074A" w:rsidP="0075074A">
      <w:pPr>
        <w:pStyle w:val="a4"/>
        <w:numPr>
          <w:ilvl w:val="0"/>
          <w:numId w:val="3"/>
        </w:numPr>
        <w:spacing w:line="360" w:lineRule="auto"/>
        <w:ind w:left="0" w:firstLine="0"/>
        <w:jc w:val="both"/>
        <w:rPr>
          <w:rFonts w:eastAsia="ArialMT"/>
          <w:sz w:val="28"/>
          <w:szCs w:val="28"/>
          <w:lang w:val="en-US"/>
        </w:rPr>
      </w:pPr>
      <w:proofErr w:type="spellStart"/>
      <w:r w:rsidRPr="00B91F48">
        <w:rPr>
          <w:rFonts w:eastAsia="ArialMT"/>
          <w:sz w:val="28"/>
          <w:szCs w:val="28"/>
          <w:lang w:val="en-US"/>
        </w:rPr>
        <w:lastRenderedPageBreak/>
        <w:t>Fetiskin</w:t>
      </w:r>
      <w:proofErr w:type="spellEnd"/>
      <w:r w:rsidRPr="00B91F48">
        <w:rPr>
          <w:rFonts w:eastAsia="ArialMT"/>
          <w:sz w:val="28"/>
          <w:szCs w:val="28"/>
          <w:lang w:val="en-US"/>
        </w:rPr>
        <w:t xml:space="preserve"> N. P., </w:t>
      </w:r>
      <w:proofErr w:type="spellStart"/>
      <w:r w:rsidRPr="00B91F48">
        <w:rPr>
          <w:rFonts w:eastAsia="ArialMT"/>
          <w:sz w:val="28"/>
          <w:szCs w:val="28"/>
          <w:lang w:val="en-US"/>
        </w:rPr>
        <w:t>Kozlov</w:t>
      </w:r>
      <w:proofErr w:type="spellEnd"/>
      <w:r w:rsidRPr="00B91F48">
        <w:rPr>
          <w:rFonts w:eastAsia="ArialMT"/>
          <w:sz w:val="28"/>
          <w:szCs w:val="28"/>
          <w:lang w:val="en-US"/>
        </w:rPr>
        <w:t xml:space="preserve"> V. V., </w:t>
      </w:r>
      <w:proofErr w:type="spellStart"/>
      <w:r w:rsidRPr="00B91F48">
        <w:rPr>
          <w:rFonts w:eastAsia="ArialMT"/>
          <w:sz w:val="28"/>
          <w:szCs w:val="28"/>
          <w:lang w:val="en-US"/>
        </w:rPr>
        <w:t>Manuylov</w:t>
      </w:r>
      <w:proofErr w:type="spellEnd"/>
      <w:r w:rsidRPr="00B91F48">
        <w:rPr>
          <w:rFonts w:eastAsia="ArialMT"/>
          <w:sz w:val="28"/>
          <w:szCs w:val="28"/>
          <w:lang w:val="en-US"/>
        </w:rPr>
        <w:t xml:space="preserve"> G. M. </w:t>
      </w:r>
      <w:proofErr w:type="spellStart"/>
      <w:r w:rsidRPr="00B91F48">
        <w:rPr>
          <w:rFonts w:eastAsia="ArialMT"/>
          <w:sz w:val="28"/>
          <w:szCs w:val="28"/>
          <w:lang w:val="en-US"/>
        </w:rPr>
        <w:t>Sotsialno-psikhologicheskaya</w:t>
      </w:r>
      <w:proofErr w:type="spellEnd"/>
      <w:r w:rsidRPr="00B91F48">
        <w:rPr>
          <w:rFonts w:eastAsia="ArialMT"/>
          <w:sz w:val="28"/>
          <w:szCs w:val="28"/>
          <w:lang w:val="en-US"/>
        </w:rPr>
        <w:t xml:space="preserve"> </w:t>
      </w:r>
      <w:proofErr w:type="spellStart"/>
      <w:r w:rsidRPr="00B91F48">
        <w:rPr>
          <w:rFonts w:eastAsia="ArialMT"/>
          <w:sz w:val="28"/>
          <w:szCs w:val="28"/>
          <w:lang w:val="en-US"/>
        </w:rPr>
        <w:t>diagnostika</w:t>
      </w:r>
      <w:proofErr w:type="spellEnd"/>
      <w:r w:rsidRPr="00B91F48">
        <w:rPr>
          <w:rFonts w:eastAsia="ArialMT"/>
          <w:sz w:val="28"/>
          <w:szCs w:val="28"/>
          <w:lang w:val="en-US"/>
        </w:rPr>
        <w:t xml:space="preserve"> </w:t>
      </w:r>
      <w:proofErr w:type="spellStart"/>
      <w:r w:rsidRPr="00B91F48">
        <w:rPr>
          <w:rFonts w:eastAsia="ArialMT"/>
          <w:sz w:val="28"/>
          <w:szCs w:val="28"/>
          <w:lang w:val="en-US"/>
        </w:rPr>
        <w:t>razvitiya</w:t>
      </w:r>
      <w:proofErr w:type="spellEnd"/>
      <w:r w:rsidRPr="00B91F48">
        <w:rPr>
          <w:rFonts w:eastAsia="ArialMT"/>
          <w:sz w:val="28"/>
          <w:szCs w:val="28"/>
          <w:lang w:val="en-US"/>
        </w:rPr>
        <w:t xml:space="preserve"> </w:t>
      </w:r>
      <w:proofErr w:type="spellStart"/>
      <w:r w:rsidRPr="00B91F48">
        <w:rPr>
          <w:rFonts w:eastAsia="ArialMT"/>
          <w:sz w:val="28"/>
          <w:szCs w:val="28"/>
          <w:lang w:val="en-US"/>
        </w:rPr>
        <w:t>lichnosti</w:t>
      </w:r>
      <w:proofErr w:type="spellEnd"/>
      <w:r w:rsidRPr="00B91F48">
        <w:rPr>
          <w:rFonts w:eastAsia="ArialMT"/>
          <w:sz w:val="28"/>
          <w:szCs w:val="28"/>
          <w:lang w:val="en-US"/>
        </w:rPr>
        <w:t xml:space="preserve"> i </w:t>
      </w:r>
      <w:proofErr w:type="spellStart"/>
      <w:r w:rsidRPr="00B91F48">
        <w:rPr>
          <w:rFonts w:eastAsia="ArialMT"/>
          <w:sz w:val="28"/>
          <w:szCs w:val="28"/>
          <w:lang w:val="en-US"/>
        </w:rPr>
        <w:t>malykh</w:t>
      </w:r>
      <w:proofErr w:type="spellEnd"/>
      <w:r w:rsidRPr="00B91F48">
        <w:rPr>
          <w:rFonts w:eastAsia="ArialMT"/>
          <w:sz w:val="28"/>
          <w:szCs w:val="28"/>
          <w:lang w:val="en-US"/>
        </w:rPr>
        <w:t xml:space="preserve"> </w:t>
      </w:r>
      <w:proofErr w:type="spellStart"/>
      <w:r w:rsidRPr="00B91F48">
        <w:rPr>
          <w:rFonts w:eastAsia="ArialMT"/>
          <w:sz w:val="28"/>
          <w:szCs w:val="28"/>
          <w:lang w:val="en-US"/>
        </w:rPr>
        <w:t>grupp</w:t>
      </w:r>
      <w:proofErr w:type="spellEnd"/>
      <w:r w:rsidRPr="00B91F48">
        <w:rPr>
          <w:rFonts w:eastAsia="ArialMT"/>
          <w:sz w:val="28"/>
          <w:szCs w:val="28"/>
          <w:lang w:val="en-US"/>
        </w:rPr>
        <w:t xml:space="preserve">. - M., </w:t>
      </w:r>
      <w:proofErr w:type="spellStart"/>
      <w:r w:rsidRPr="00B91F48">
        <w:rPr>
          <w:rFonts w:eastAsia="ArialMT"/>
          <w:sz w:val="28"/>
          <w:szCs w:val="28"/>
          <w:lang w:val="en-US"/>
        </w:rPr>
        <w:t>Izd-vo</w:t>
      </w:r>
      <w:proofErr w:type="spellEnd"/>
      <w:r w:rsidRPr="00B91F48">
        <w:rPr>
          <w:rFonts w:eastAsia="ArialMT"/>
          <w:sz w:val="28"/>
          <w:szCs w:val="28"/>
          <w:lang w:val="en-US"/>
        </w:rPr>
        <w:t xml:space="preserve"> </w:t>
      </w:r>
      <w:proofErr w:type="spellStart"/>
      <w:r w:rsidRPr="00B91F48">
        <w:rPr>
          <w:rFonts w:eastAsia="ArialMT"/>
          <w:sz w:val="28"/>
          <w:szCs w:val="28"/>
          <w:lang w:val="en-US"/>
        </w:rPr>
        <w:t>Instituta</w:t>
      </w:r>
      <w:proofErr w:type="spellEnd"/>
      <w:r w:rsidRPr="00B91F48">
        <w:rPr>
          <w:rFonts w:eastAsia="ArialMT"/>
          <w:sz w:val="28"/>
          <w:szCs w:val="28"/>
          <w:lang w:val="en-US"/>
        </w:rPr>
        <w:t xml:space="preserve"> </w:t>
      </w:r>
      <w:proofErr w:type="spellStart"/>
      <w:r w:rsidRPr="00B91F48">
        <w:rPr>
          <w:rFonts w:eastAsia="ArialMT"/>
          <w:sz w:val="28"/>
          <w:szCs w:val="28"/>
          <w:lang w:val="en-US"/>
        </w:rPr>
        <w:t>Psikhoterapii</w:t>
      </w:r>
      <w:proofErr w:type="spellEnd"/>
      <w:r w:rsidRPr="00B91F48">
        <w:rPr>
          <w:rFonts w:eastAsia="ArialMT"/>
          <w:sz w:val="28"/>
          <w:szCs w:val="28"/>
          <w:lang w:val="en-US"/>
        </w:rPr>
        <w:t>. 2002. - 490 s.</w:t>
      </w:r>
    </w:p>
    <w:p w:rsidR="001371DF" w:rsidRDefault="001371DF">
      <w:pPr>
        <w:spacing w:line="360" w:lineRule="auto"/>
        <w:ind w:firstLine="709"/>
        <w:jc w:val="both"/>
        <w:rPr>
          <w:sz w:val="28"/>
          <w:szCs w:val="28"/>
          <w:lang w:val="ru-RU"/>
        </w:rPr>
      </w:pPr>
    </w:p>
    <w:p w:rsidR="00EC3A0E" w:rsidRPr="00EC3A0E" w:rsidRDefault="00EC3A0E">
      <w:pPr>
        <w:spacing w:line="360" w:lineRule="auto"/>
        <w:ind w:firstLine="709"/>
        <w:jc w:val="both"/>
        <w:rPr>
          <w:sz w:val="28"/>
          <w:szCs w:val="28"/>
          <w:lang w:val="en-US"/>
        </w:rPr>
      </w:pPr>
    </w:p>
    <w:sectPr w:rsidR="00EC3A0E" w:rsidRPr="00EC3A0E" w:rsidSect="001371DF">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412"/>
    <w:multiLevelType w:val="hybridMultilevel"/>
    <w:tmpl w:val="05AAC67C"/>
    <w:lvl w:ilvl="0" w:tplc="9D9C0A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A9A34D2"/>
    <w:multiLevelType w:val="hybridMultilevel"/>
    <w:tmpl w:val="CB8C786A"/>
    <w:lvl w:ilvl="0" w:tplc="DE0E407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E952CD"/>
    <w:multiLevelType w:val="hybridMultilevel"/>
    <w:tmpl w:val="58AC217E"/>
    <w:lvl w:ilvl="0" w:tplc="95EADD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606D5F"/>
    <w:multiLevelType w:val="hybridMultilevel"/>
    <w:tmpl w:val="676058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AD"/>
    <w:rsid w:val="000F211A"/>
    <w:rsid w:val="001371DF"/>
    <w:rsid w:val="005F7CAD"/>
    <w:rsid w:val="0075074A"/>
    <w:rsid w:val="00B91F48"/>
    <w:rsid w:val="00DE556C"/>
    <w:rsid w:val="00EC3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56C"/>
    <w:pPr>
      <w:spacing w:after="0" w:line="240" w:lineRule="auto"/>
    </w:pPr>
    <w:rPr>
      <w:rFonts w:ascii="Times New Roman" w:eastAsia="Times New Roman" w:hAnsi="Times New Roman" w:cs="Times New Roman"/>
      <w:color w:val="00000A"/>
      <w:sz w:val="24"/>
      <w:szCs w:val="24"/>
      <w:lang w:val="uk-UA" w:eastAsia="ru-RU"/>
    </w:rPr>
  </w:style>
  <w:style w:type="paragraph" w:styleId="1">
    <w:name w:val="heading 1"/>
    <w:basedOn w:val="a"/>
    <w:link w:val="10"/>
    <w:uiPriority w:val="99"/>
    <w:qFormat/>
    <w:rsid w:val="001371DF"/>
    <w:pPr>
      <w:jc w:val="center"/>
      <w:outlineLvl w:val="0"/>
    </w:pPr>
    <w:rPr>
      <w:color w:val="aut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556C"/>
    <w:rPr>
      <w:color w:val="0000FF" w:themeColor="hyperlink"/>
      <w:u w:val="single"/>
    </w:rPr>
  </w:style>
  <w:style w:type="paragraph" w:styleId="a4">
    <w:name w:val="List Paragraph"/>
    <w:basedOn w:val="a"/>
    <w:uiPriority w:val="34"/>
    <w:qFormat/>
    <w:rsid w:val="00DE556C"/>
    <w:pPr>
      <w:ind w:left="720"/>
      <w:contextualSpacing/>
    </w:pPr>
  </w:style>
  <w:style w:type="character" w:customStyle="1" w:styleId="10">
    <w:name w:val="Заголовок 1 Знак"/>
    <w:basedOn w:val="a0"/>
    <w:link w:val="1"/>
    <w:uiPriority w:val="99"/>
    <w:rsid w:val="001371DF"/>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1371DF"/>
    <w:pPr>
      <w:spacing w:after="120" w:line="480" w:lineRule="auto"/>
      <w:ind w:left="283"/>
    </w:pPr>
    <w:rPr>
      <w:rFonts w:asciiTheme="minorHAnsi" w:eastAsiaTheme="minorHAnsi" w:hAnsiTheme="minorHAnsi" w:cstheme="minorBidi"/>
      <w:color w:val="auto"/>
      <w:sz w:val="22"/>
      <w:szCs w:val="22"/>
      <w:lang w:eastAsia="en-US"/>
    </w:rPr>
  </w:style>
  <w:style w:type="character" w:customStyle="1" w:styleId="20">
    <w:name w:val="Основной текст с отступом 2 Знак"/>
    <w:basedOn w:val="a0"/>
    <w:link w:val="2"/>
    <w:semiHidden/>
    <w:rsid w:val="001371DF"/>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56C"/>
    <w:pPr>
      <w:spacing w:after="0" w:line="240" w:lineRule="auto"/>
    </w:pPr>
    <w:rPr>
      <w:rFonts w:ascii="Times New Roman" w:eastAsia="Times New Roman" w:hAnsi="Times New Roman" w:cs="Times New Roman"/>
      <w:color w:val="00000A"/>
      <w:sz w:val="24"/>
      <w:szCs w:val="24"/>
      <w:lang w:val="uk-UA" w:eastAsia="ru-RU"/>
    </w:rPr>
  </w:style>
  <w:style w:type="paragraph" w:styleId="1">
    <w:name w:val="heading 1"/>
    <w:basedOn w:val="a"/>
    <w:link w:val="10"/>
    <w:uiPriority w:val="99"/>
    <w:qFormat/>
    <w:rsid w:val="001371DF"/>
    <w:pPr>
      <w:jc w:val="center"/>
      <w:outlineLvl w:val="0"/>
    </w:pPr>
    <w:rPr>
      <w:color w:val="aut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556C"/>
    <w:rPr>
      <w:color w:val="0000FF" w:themeColor="hyperlink"/>
      <w:u w:val="single"/>
    </w:rPr>
  </w:style>
  <w:style w:type="paragraph" w:styleId="a4">
    <w:name w:val="List Paragraph"/>
    <w:basedOn w:val="a"/>
    <w:uiPriority w:val="34"/>
    <w:qFormat/>
    <w:rsid w:val="00DE556C"/>
    <w:pPr>
      <w:ind w:left="720"/>
      <w:contextualSpacing/>
    </w:pPr>
  </w:style>
  <w:style w:type="character" w:customStyle="1" w:styleId="10">
    <w:name w:val="Заголовок 1 Знак"/>
    <w:basedOn w:val="a0"/>
    <w:link w:val="1"/>
    <w:uiPriority w:val="99"/>
    <w:rsid w:val="001371DF"/>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1371DF"/>
    <w:pPr>
      <w:spacing w:after="120" w:line="480" w:lineRule="auto"/>
      <w:ind w:left="283"/>
    </w:pPr>
    <w:rPr>
      <w:rFonts w:asciiTheme="minorHAnsi" w:eastAsiaTheme="minorHAnsi" w:hAnsiTheme="minorHAnsi" w:cstheme="minorBidi"/>
      <w:color w:val="auto"/>
      <w:sz w:val="22"/>
      <w:szCs w:val="22"/>
      <w:lang w:eastAsia="en-US"/>
    </w:rPr>
  </w:style>
  <w:style w:type="character" w:customStyle="1" w:styleId="20">
    <w:name w:val="Основной текст с отступом 2 Знак"/>
    <w:basedOn w:val="a0"/>
    <w:link w:val="2"/>
    <w:semiHidden/>
    <w:rsid w:val="001371DF"/>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danchenc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2017-10-14T11:46:00Z</dcterms:created>
  <dcterms:modified xsi:type="dcterms:W3CDTF">2017-10-14T13:10:00Z</dcterms:modified>
</cp:coreProperties>
</file>