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2B7B8" w14:textId="77777777" w:rsidR="00CD6051" w:rsidRPr="00CD6051" w:rsidRDefault="00CD6051" w:rsidP="00CD6051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proofErr w:type="spellStart"/>
      <w:r w:rsidRPr="00CD60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Vorobyova</w:t>
      </w:r>
      <w:proofErr w:type="spellEnd"/>
      <w:r w:rsidRPr="00CD60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D60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Oksana</w:t>
      </w:r>
      <w:proofErr w:type="spellEnd"/>
    </w:p>
    <w:p w14:paraId="7BE6254F" w14:textId="428EED3A" w:rsidR="00CD6051" w:rsidRPr="00CD6051" w:rsidRDefault="00CD6051" w:rsidP="00CD6051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CD60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Autonomy</w:t>
      </w:r>
      <w:proofErr w:type="spellEnd"/>
      <w:r w:rsidRPr="00CD60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D60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in</w:t>
      </w:r>
      <w:proofErr w:type="spellEnd"/>
      <w:r w:rsidRPr="00CD60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D60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higher</w:t>
      </w:r>
      <w:proofErr w:type="spellEnd"/>
      <w:r w:rsidRPr="00CD60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D60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education</w:t>
      </w:r>
      <w:proofErr w:type="spellEnd"/>
      <w:r w:rsidRPr="00CD60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D60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legislation</w:t>
      </w:r>
      <w:proofErr w:type="spellEnd"/>
    </w:p>
    <w:bookmarkEnd w:id="0"/>
    <w:p w14:paraId="48870E5C" w14:textId="6B715FB1" w:rsidR="00A96AC1" w:rsidRPr="005253DE" w:rsidRDefault="00E256BD" w:rsidP="00E256B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In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this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article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present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state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legal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support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activities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sphere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higher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considered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analyzed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Formation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legal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field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main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task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reforming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sector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since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ensuring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effective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functioning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system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requires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appropriate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legislative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framework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development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sector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context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Bologna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standards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requires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changes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harmonization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regulations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governing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functioning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higher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particular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purpose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this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article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highlight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analyze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legal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regulatory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framework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higher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sector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Ukraine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accordance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with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international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law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main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issue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was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granting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autonomy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higher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institution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stated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Law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Ukraine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Higher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harmonious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interaction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national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systems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science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business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state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with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purpose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ensuring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sustainable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social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economic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development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state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was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also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determined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that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integration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process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involves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both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implementation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European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norms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standards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Ukrainian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science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technology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dissemination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national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cultural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scientific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technological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achievements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European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Union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aim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National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Qualifications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Framework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maintain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European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standards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principles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for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ensuring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quality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taking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into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account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requirements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labor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market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competencies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specialists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ensuring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harmonization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norms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legislation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field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social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labor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relations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promotion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national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international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recognition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qualifications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acquired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Ukraine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establishment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effective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interaction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between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services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labor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market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accordance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with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need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for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implementation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state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policy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field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quality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assurance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higher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National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Agency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for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Quality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Assurance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Higher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was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created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Thus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can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argued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that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field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higher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Ukraine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there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legal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basis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for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harmonization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national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legislation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with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standards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principles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existing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European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56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comminuty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However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there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are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still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rules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that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require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clearer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more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detailed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clarification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which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will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allow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them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accelerate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their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implementation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increase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efficiency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modernization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changes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industry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development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harmonization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legislative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framework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field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higher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through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improvement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systematization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legal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acts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will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driving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force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for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implementation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autonomy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higher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institutions</w:t>
      </w:r>
      <w:proofErr w:type="spellEnd"/>
      <w:r w:rsidR="00A96AC1" w:rsidRPr="00A96A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6C7A798E" w14:textId="77777777" w:rsidR="00F04286" w:rsidRPr="0023515D" w:rsidRDefault="00F04286" w:rsidP="00F04286">
      <w:pPr>
        <w:pStyle w:val="a3"/>
        <w:jc w:val="center"/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References</w:t>
      </w:r>
      <w:proofErr w:type="spellEnd"/>
    </w:p>
    <w:p w14:paraId="3196208B" w14:textId="77777777" w:rsidR="00F04286" w:rsidRPr="0023515D" w:rsidRDefault="00F04286" w:rsidP="00F04286">
      <w:pPr>
        <w:pStyle w:val="a3"/>
        <w:numPr>
          <w:ilvl w:val="0"/>
          <w:numId w:val="1"/>
        </w:numPr>
        <w:jc w:val="both"/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Bolons`ky`j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proces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Normaty`vno-pravovi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dokumenty`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Ukladachi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: Z.I.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Ty`moshenko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, I.G.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Onishhenko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, A.M.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Grexov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Yu.I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Palexa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. – K.: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Vy`d-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vo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Yevrop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. un-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tu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, 2004. – S.102</w:t>
      </w:r>
    </w:p>
    <w:p w14:paraId="676B33F5" w14:textId="77777777" w:rsidR="00F04286" w:rsidRPr="0023515D" w:rsidRDefault="00F04286" w:rsidP="00F04286">
      <w:pPr>
        <w:pStyle w:val="a3"/>
        <w:numPr>
          <w:ilvl w:val="0"/>
          <w:numId w:val="1"/>
        </w:numPr>
        <w:jc w:val="both"/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Konsty`tuciya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Ukrayiny`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vid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28.06.1996 # 254k/96-VR //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Vidomosti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Verxovnoyi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Rady`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Ukrayiny`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(VVR). - 1996. - # 30. - S. 141. </w:t>
      </w:r>
    </w:p>
    <w:p w14:paraId="16B53871" w14:textId="77777777" w:rsidR="00F04286" w:rsidRPr="0023515D" w:rsidRDefault="00F04286" w:rsidP="00F04286">
      <w:pPr>
        <w:pStyle w:val="a3"/>
        <w:numPr>
          <w:ilvl w:val="0"/>
          <w:numId w:val="1"/>
        </w:numPr>
        <w:jc w:val="both"/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Zakon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Ukrayiny`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vid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01.07.2014 r. # 1556-VII “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Pro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vy`shhu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osvitu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” //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Vidomosti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Verxovnoyi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Rady`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Ukrayiny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`. — 2014. — # 37-38 [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Elektronny`j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resurs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]. –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Rezhy`m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dostupu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— ht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tp://zakonrada.gov.ua/laws/show/1556-18)  </w:t>
      </w:r>
    </w:p>
    <w:p w14:paraId="4142F2E2" w14:textId="77777777" w:rsidR="00F04286" w:rsidRPr="0023515D" w:rsidRDefault="00F04286" w:rsidP="00F04286">
      <w:pPr>
        <w:pStyle w:val="a3"/>
        <w:numPr>
          <w:ilvl w:val="0"/>
          <w:numId w:val="1"/>
        </w:numPr>
        <w:jc w:val="both"/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Ukaz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Prezy`denta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Ukrayiny`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Pro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Nacional`nu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doktry`nu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rozvy`tku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osvity`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vid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17.04.2002 r. # 347/2002 [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Elektronny`j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resurs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]. –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Rezhy`m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dostupu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: http://search.ligazakon.ua/l_doc2.nsf/link1/U347_02.html .]. </w:t>
      </w:r>
    </w:p>
    <w:p w14:paraId="406CABE8" w14:textId="77777777" w:rsidR="00F04286" w:rsidRPr="0023515D" w:rsidRDefault="00F04286" w:rsidP="00F04286">
      <w:pPr>
        <w:pStyle w:val="a3"/>
        <w:numPr>
          <w:ilvl w:val="0"/>
          <w:numId w:val="1"/>
        </w:numPr>
        <w:jc w:val="both"/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Postanova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KMU “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Pro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zatverdzhennya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Nacional`noyi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ramky`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kvalifikacij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”,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vid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23.11.2011 r. # 1341 [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Elektronny`j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resurs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]. –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Rezhy`m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dostupu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: http://zakon3.rada.gov.ua/laws/show/1341-2011-p</w:t>
      </w:r>
    </w:p>
    <w:p w14:paraId="240BBB06" w14:textId="77777777" w:rsidR="00F04286" w:rsidRPr="0023515D" w:rsidRDefault="00F04286" w:rsidP="00F04286">
      <w:pPr>
        <w:pStyle w:val="a3"/>
        <w:numPr>
          <w:ilvl w:val="0"/>
          <w:numId w:val="1"/>
        </w:numPr>
        <w:jc w:val="both"/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Postanova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KMU “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Pro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utvorennya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Nacional`nogo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agentstva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iz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zabezpechennya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yakosti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vy`shhoyi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osvity`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”, vid 15.04.2015 # 244 [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Elektronny`j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resurs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]. –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Rezhy`m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dostupu</w:t>
      </w:r>
      <w:proofErr w:type="spellEnd"/>
      <w:r w:rsidRPr="0023515D">
        <w:rPr>
          <w:rFonts w:eastAsia="Times New Roman"/>
          <w:color w:val="333333"/>
          <w:sz w:val="28"/>
          <w:szCs w:val="28"/>
          <w:shd w:val="clear" w:color="auto" w:fill="FFFFFF"/>
          <w:lang w:val="uk-UA"/>
        </w:rPr>
        <w:t>: http://zakon5.rada.gov.ua/laws/show/244-2015-p/paran15#n15</w:t>
      </w:r>
    </w:p>
    <w:p w14:paraId="7112A38D" w14:textId="77777777" w:rsidR="00DB0910" w:rsidRDefault="00DB0910"/>
    <w:sectPr w:rsidR="00DB0910" w:rsidSect="0073512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8B0"/>
    <w:multiLevelType w:val="hybridMultilevel"/>
    <w:tmpl w:val="DCC8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6593E"/>
    <w:multiLevelType w:val="hybridMultilevel"/>
    <w:tmpl w:val="E88CFB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86"/>
    <w:rsid w:val="00041655"/>
    <w:rsid w:val="000B41B8"/>
    <w:rsid w:val="001A55CB"/>
    <w:rsid w:val="0023515D"/>
    <w:rsid w:val="002B67A4"/>
    <w:rsid w:val="004546B1"/>
    <w:rsid w:val="005253DE"/>
    <w:rsid w:val="005D463E"/>
    <w:rsid w:val="00653FAC"/>
    <w:rsid w:val="0073512D"/>
    <w:rsid w:val="00A96AC1"/>
    <w:rsid w:val="00C51D13"/>
    <w:rsid w:val="00C95608"/>
    <w:rsid w:val="00CD6051"/>
    <w:rsid w:val="00DB0910"/>
    <w:rsid w:val="00E256BD"/>
    <w:rsid w:val="00EE7A3C"/>
    <w:rsid w:val="00F0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B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28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rvps2">
    <w:name w:val="rvps2"/>
    <w:basedOn w:val="a"/>
    <w:rsid w:val="000B41B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28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rvps2">
    <w:name w:val="rvps2"/>
    <w:basedOn w:val="a"/>
    <w:rsid w:val="000B41B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Vorobyova</dc:creator>
  <cp:keywords/>
  <dc:description/>
  <cp:lastModifiedBy>Пользователь Windows</cp:lastModifiedBy>
  <cp:revision>6</cp:revision>
  <dcterms:created xsi:type="dcterms:W3CDTF">2017-10-15T20:18:00Z</dcterms:created>
  <dcterms:modified xsi:type="dcterms:W3CDTF">2018-06-20T11:34:00Z</dcterms:modified>
</cp:coreProperties>
</file>