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231" w:rsidRDefault="00F77231" w:rsidP="00F77231">
      <w:pPr>
        <w:spacing w:line="360" w:lineRule="auto"/>
        <w:ind w:firstLine="709"/>
        <w:jc w:val="center"/>
        <w:rPr>
          <w:b/>
        </w:rPr>
      </w:pPr>
      <w:r>
        <w:rPr>
          <w:b/>
          <w:lang w:val="en-US"/>
        </w:rPr>
        <w:t>Olena Bushinska</w:t>
      </w:r>
    </w:p>
    <w:p w:rsidR="00F77231" w:rsidRDefault="00F77231" w:rsidP="00F77231">
      <w:pPr>
        <w:tabs>
          <w:tab w:val="left" w:pos="4095"/>
        </w:tabs>
        <w:spacing w:line="360" w:lineRule="auto"/>
        <w:ind w:firstLine="709"/>
        <w:jc w:val="center"/>
        <w:rPr>
          <w:b/>
          <w:color w:val="000000"/>
          <w:spacing w:val="-2"/>
          <w:lang w:val="en-US"/>
        </w:rPr>
      </w:pPr>
      <w:r>
        <w:rPr>
          <w:b/>
          <w:color w:val="000000"/>
          <w:spacing w:val="-2"/>
        </w:rPr>
        <w:t xml:space="preserve">DEVELOPMENT OF KEY COMPETITIVENESS OF </w:t>
      </w:r>
      <w:r>
        <w:rPr>
          <w:b/>
          <w:color w:val="000000"/>
          <w:spacing w:val="-2"/>
          <w:lang w:val="en-US"/>
        </w:rPr>
        <w:t>STUDENT</w:t>
      </w:r>
      <w:r>
        <w:rPr>
          <w:b/>
          <w:color w:val="000000"/>
          <w:spacing w:val="-2"/>
        </w:rPr>
        <w:t>S IN THE PERFORMANCE OF INT</w:t>
      </w:r>
      <w:r>
        <w:rPr>
          <w:b/>
          <w:color w:val="000000"/>
          <w:spacing w:val="-2"/>
          <w:lang w:val="en-US"/>
        </w:rPr>
        <w:t>RA-SUBJECT</w:t>
      </w:r>
      <w:r>
        <w:rPr>
          <w:b/>
          <w:color w:val="000000"/>
          <w:spacing w:val="-2"/>
        </w:rPr>
        <w:t xml:space="preserve"> EDUCATIONAL PROJECTS ON PHYSICS IN THE BASIC SCHOOL</w:t>
      </w:r>
    </w:p>
    <w:p w:rsidR="00F77231" w:rsidRDefault="00F77231" w:rsidP="00F77231">
      <w:pPr>
        <w:tabs>
          <w:tab w:val="left" w:pos="4095"/>
        </w:tabs>
        <w:spacing w:line="360" w:lineRule="auto"/>
        <w:ind w:firstLine="709"/>
        <w:jc w:val="center"/>
        <w:rPr>
          <w:color w:val="000000"/>
          <w:spacing w:val="-2"/>
          <w:lang w:val="en-US"/>
        </w:rPr>
      </w:pPr>
    </w:p>
    <w:p w:rsidR="00F77231" w:rsidRDefault="00F77231" w:rsidP="00F77231">
      <w:pPr>
        <w:tabs>
          <w:tab w:val="left" w:pos="4095"/>
        </w:tabs>
        <w:spacing w:line="360" w:lineRule="auto"/>
        <w:ind w:firstLine="709"/>
        <w:jc w:val="both"/>
        <w:rPr>
          <w:color w:val="000000"/>
          <w:spacing w:val="-2"/>
          <w:lang w:val="uk-UA"/>
        </w:rPr>
      </w:pPr>
      <w:r>
        <w:rPr>
          <w:color w:val="000000"/>
          <w:spacing w:val="-2"/>
          <w:lang w:val="en-US"/>
        </w:rPr>
        <w:t xml:space="preserve">Application of innovative approaches in the teaching of physics of pupils of the main school, in particular, the competent approach, allows students not only to accumulate the necessary knowledge, skills and abilities, but also to form as creative individuals who are able to understand the role of knowledge in life. The article proposes to develop the key competencies of students through the implementation of interdisciplinary educational projects on physics in the basic school and provides the approximate themes of such projects. The article also substantiates the view that an intra-subject project contributes to the elimination of the key competences of students "learning to learn". Due to the above mentioned key competency, the pupils in the future show interest in the study of physics and related subjects, make volitional efforts to achieve a positive result of cognitive activity, efficiently organize their educational work, find the sources of the necessary information, and so on. </w:t>
      </w:r>
    </w:p>
    <w:p w:rsidR="00F77231" w:rsidRDefault="00F77231" w:rsidP="00F77231">
      <w:pPr>
        <w:tabs>
          <w:tab w:val="left" w:pos="4095"/>
        </w:tabs>
        <w:spacing w:line="360" w:lineRule="auto"/>
        <w:ind w:firstLine="709"/>
        <w:jc w:val="both"/>
        <w:rPr>
          <w:color w:val="000000"/>
          <w:spacing w:val="-2"/>
          <w:lang w:val="en-US"/>
        </w:rPr>
      </w:pPr>
      <w:r>
        <w:rPr>
          <w:color w:val="000000"/>
          <w:spacing w:val="-2"/>
          <w:lang w:val="en-US"/>
        </w:rPr>
        <w:t>Formation of social competence of students involved in intra-subject projects is emphasized by the ability to cooperate in a team, performing various roles and functions in a team, assuming responsibility, reaching an understanding in conflict situations, etc. Studying to master the model of tolerant behavior, students form a general cultural competence. The formation of health-keeping competence during the project implementation is ensured by the ability to respond adequately to criticism, seek help, clearly express their thoughts without worries, evaluate themselves adequately, and calmly and sensibly perceive a critical evaluation of their work by other project participants, etc. Civic competence is the ability to protect the interests, rights and freedoms of its team members. Having the ability to organize their own project activities and the work of their team, as well as presenting and disseminating information about the project results obtained, students thus have the opportunity to demonstrate their entrepreneurial competence. The article will enable physics teachers to orient their activities in such a way as to develop relevant core competencies for students in the implementation of intra-subject physical education curricula at basic school.</w:t>
      </w:r>
    </w:p>
    <w:p w:rsidR="00F77231" w:rsidRDefault="00F77231" w:rsidP="00F77231">
      <w:pPr>
        <w:tabs>
          <w:tab w:val="left" w:pos="4095"/>
        </w:tabs>
        <w:spacing w:line="360" w:lineRule="auto"/>
        <w:jc w:val="center"/>
        <w:rPr>
          <w:b/>
          <w:color w:val="000000"/>
          <w:spacing w:val="-2"/>
          <w:lang w:val="en-US"/>
        </w:rPr>
      </w:pPr>
      <w:r>
        <w:rPr>
          <w:b/>
          <w:color w:val="000000"/>
          <w:spacing w:val="-2"/>
          <w:lang w:val="en-US"/>
        </w:rPr>
        <w:t>References</w:t>
      </w:r>
    </w:p>
    <w:p w:rsidR="00F77231" w:rsidRDefault="00F77231" w:rsidP="00F77231">
      <w:pPr>
        <w:pStyle w:val="a5"/>
        <w:spacing w:line="360" w:lineRule="auto"/>
        <w:ind w:left="0" w:firstLine="709"/>
        <w:jc w:val="both"/>
        <w:rPr>
          <w:color w:val="000000"/>
          <w:spacing w:val="-2"/>
          <w:lang w:val="en-US"/>
        </w:rPr>
      </w:pPr>
      <w:r>
        <w:rPr>
          <w:color w:val="000000"/>
          <w:spacing w:val="-2"/>
          <w:lang w:val="en-US"/>
        </w:rPr>
        <w:t>1.</w:t>
      </w:r>
      <w:r>
        <w:rPr>
          <w:color w:val="000000"/>
          <w:spacing w:val="-2"/>
          <w:lang w:val="en-US"/>
        </w:rPr>
        <w:tab/>
        <w:t>Kompetentіsnij pіdxіd v osvіtі: teoretichnі zasadi і praktika realіzacії: Materіali metodol. semіnaru 3 kvіtnya 2014r., m.Kiїv: [ u 2 ch. ]. Ch.1 / Nac. akad. ped. nauk Ukraїni; [redkol.: V.G.Kremen' (golova), V.І.Lugovij (zast.golovi), O.І.Lyashenko (zast. golovi) ta іnshі] – K.: Іn-t obdarovanoї ditini NAPN Ukraїni, 2014 – 370s.</w:t>
      </w:r>
    </w:p>
    <w:p w:rsidR="00F77231" w:rsidRDefault="00F77231" w:rsidP="00F77231">
      <w:pPr>
        <w:pStyle w:val="a5"/>
        <w:spacing w:line="360" w:lineRule="auto"/>
        <w:ind w:left="0" w:firstLine="709"/>
        <w:jc w:val="both"/>
        <w:rPr>
          <w:color w:val="000000"/>
          <w:spacing w:val="-2"/>
          <w:lang w:val="en-US"/>
        </w:rPr>
      </w:pPr>
      <w:r>
        <w:rPr>
          <w:color w:val="000000"/>
          <w:spacing w:val="-2"/>
          <w:lang w:val="en-US"/>
        </w:rPr>
        <w:lastRenderedPageBreak/>
        <w:t>2.</w:t>
      </w:r>
      <w:r>
        <w:rPr>
          <w:color w:val="000000"/>
          <w:spacing w:val="-2"/>
          <w:lang w:val="en-US"/>
        </w:rPr>
        <w:tab/>
        <w:t>Kompetentnіsnij pіdxіd u suchasnіj osvіtі: svіtovij dosvіd ta ukraїns'kі perspektivi: Bіblіoteka z osvіtn'oї polіtiki / Pіd zag.red. O.V. Ovcharuk. – K.: “K.І.S.”, 2004. – 112s.</w:t>
      </w:r>
    </w:p>
    <w:p w:rsidR="00F77231" w:rsidRDefault="00F77231" w:rsidP="00F77231">
      <w:pPr>
        <w:pStyle w:val="a5"/>
        <w:spacing w:line="360" w:lineRule="auto"/>
        <w:ind w:left="0" w:firstLine="709"/>
        <w:jc w:val="both"/>
        <w:rPr>
          <w:color w:val="000000"/>
          <w:spacing w:val="-2"/>
          <w:lang w:val="en-US"/>
        </w:rPr>
      </w:pPr>
      <w:r>
        <w:rPr>
          <w:color w:val="000000"/>
          <w:spacing w:val="-2"/>
          <w:lang w:val="en-US"/>
        </w:rPr>
        <w:t>3.</w:t>
      </w:r>
      <w:r>
        <w:rPr>
          <w:color w:val="000000"/>
          <w:spacing w:val="-2"/>
          <w:lang w:val="en-US"/>
        </w:rPr>
        <w:tab/>
        <w:t>Lіskovich O.V. Navchal'nij fіzichnij eksperiment yak zasіb formuvannya klyuchovix kompetentnostej uchnіv / O.V.Lіskovich // Naukovi</w:t>
      </w:r>
      <w:bookmarkStart w:id="0" w:name="_GoBack"/>
      <w:bookmarkEnd w:id="0"/>
      <w:r>
        <w:rPr>
          <w:color w:val="000000"/>
          <w:spacing w:val="-2"/>
          <w:lang w:val="en-US"/>
        </w:rPr>
        <w:t>j chasopis NPU іmenі M.P.Dragomanova. Serіya 5. Pedagogіchnі nauki: realії ta perspektivi. – Vip.42: zbіrnik naukovix prac' / zag. red. prof. V.D.Sirotyuka. – K.: Vid-tvo NPU іmenі M.P.Dragomanova, 2013. – S.138–142.</w:t>
      </w:r>
    </w:p>
    <w:p w:rsidR="00F77231" w:rsidRDefault="00F77231" w:rsidP="00F77231">
      <w:pPr>
        <w:pStyle w:val="a5"/>
        <w:spacing w:line="360" w:lineRule="auto"/>
        <w:ind w:left="0" w:firstLine="709"/>
        <w:jc w:val="both"/>
        <w:rPr>
          <w:color w:val="000000"/>
          <w:spacing w:val="-2"/>
          <w:lang w:val="en-US"/>
        </w:rPr>
      </w:pPr>
      <w:r>
        <w:rPr>
          <w:color w:val="000000"/>
          <w:spacing w:val="-2"/>
          <w:lang w:val="en-US"/>
        </w:rPr>
        <w:t>4.</w:t>
      </w:r>
      <w:r>
        <w:rPr>
          <w:color w:val="000000"/>
          <w:spacing w:val="-2"/>
          <w:lang w:val="en-US"/>
        </w:rPr>
        <w:tab/>
        <w:t>Luk'yanova S.M., Movchan S.N. Proektny'e texnologii obucheniya kak sredstvo dostizheniya osnovny'x celej sovremennogo obrazovaniya // Science and Education a New Dimension. Pedagogy and Psychology, IV(39), Issue: 79, 2016. – p.42–46.</w:t>
      </w:r>
    </w:p>
    <w:p w:rsidR="00F77231" w:rsidRDefault="00F77231" w:rsidP="00F77231">
      <w:pPr>
        <w:pStyle w:val="a5"/>
        <w:spacing w:line="360" w:lineRule="auto"/>
        <w:ind w:left="0" w:firstLine="709"/>
        <w:jc w:val="both"/>
        <w:rPr>
          <w:color w:val="000000"/>
          <w:spacing w:val="-2"/>
          <w:lang w:val="en-US"/>
        </w:rPr>
      </w:pPr>
      <w:r>
        <w:rPr>
          <w:color w:val="000000"/>
          <w:spacing w:val="-2"/>
          <w:lang w:val="en-US"/>
        </w:rPr>
        <w:t>5.</w:t>
      </w:r>
      <w:r>
        <w:rPr>
          <w:color w:val="000000"/>
          <w:spacing w:val="-2"/>
          <w:lang w:val="en-US"/>
        </w:rPr>
        <w:tab/>
        <w:t xml:space="preserve">Pro zatverdzhennya Derzhavnogo standartu bazovoї і povnoї zagal'noї seredn'oї osvіti. Postanova Kabіnetu Mіnіstrіv Ukraїni vіd 23.11.2011 №1392 (Іz zmіnami, vnesenimi zgіdno z Postanovoyu KM № 538 </w:t>
      </w:r>
      <w:r>
        <w:rPr>
          <w:color w:val="000000"/>
          <w:spacing w:val="-2"/>
          <w:lang w:val="en-US"/>
        </w:rPr>
        <w:br/>
        <w:t>vіd 07.08.2013) [Elektronnij resurs] // Rezhim dostupu: http://zakon3.rada.gov.ua/laws/show/1392-2011-p.</w:t>
      </w:r>
    </w:p>
    <w:p w:rsidR="00F77231" w:rsidRDefault="00F77231" w:rsidP="00F77231">
      <w:pPr>
        <w:pStyle w:val="a5"/>
        <w:spacing w:line="360" w:lineRule="auto"/>
        <w:ind w:left="0" w:firstLine="709"/>
        <w:jc w:val="both"/>
        <w:rPr>
          <w:lang w:val="en-US"/>
        </w:rPr>
      </w:pPr>
      <w:r>
        <w:rPr>
          <w:color w:val="000000"/>
          <w:spacing w:val="-2"/>
          <w:lang w:val="en-US"/>
        </w:rPr>
        <w:t>6.</w:t>
      </w:r>
      <w:r>
        <w:rPr>
          <w:color w:val="000000"/>
          <w:spacing w:val="-2"/>
          <w:lang w:val="en-US"/>
        </w:rPr>
        <w:tab/>
        <w:t>Sharko V.D. Formuvannya navchal'no-pіznaval'noї kompetentnostі uchnіv osnovnoї shkoli u procesі vivchennya fіziki yak metodichna problema / V.D. Sharko, O.V. Lіskovich // Naukovij chasopis NPU іm. M.P. Dragomanova. Serіya №5. Pedagogіchnі nauki: realії ta perspektivi. – Vip. 32: zbіrnik naukovix prac' / zag. red. prof. V.D.Sirotyuka – K.: Vid-tvo NPU іmenі. M.P. Dragomanova, 2012 – S.228-235.</w:t>
      </w:r>
    </w:p>
    <w:p w:rsidR="00310993" w:rsidRPr="00F77231" w:rsidRDefault="00310993" w:rsidP="00F77231"/>
    <w:sectPr w:rsidR="00310993" w:rsidRPr="00F7723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26"/>
    <w:rsid w:val="0010695B"/>
    <w:rsid w:val="001E464B"/>
    <w:rsid w:val="00310993"/>
    <w:rsid w:val="006E7DCD"/>
    <w:rsid w:val="009304E1"/>
    <w:rsid w:val="00DF3D26"/>
    <w:rsid w:val="00F772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41627">
      <w:bodyDiv w:val="1"/>
      <w:marLeft w:val="0"/>
      <w:marRight w:val="0"/>
      <w:marTop w:val="0"/>
      <w:marBottom w:val="0"/>
      <w:divBdr>
        <w:top w:val="none" w:sz="0" w:space="0" w:color="auto"/>
        <w:left w:val="none" w:sz="0" w:space="0" w:color="auto"/>
        <w:bottom w:val="none" w:sz="0" w:space="0" w:color="auto"/>
        <w:right w:val="none" w:sz="0" w:space="0" w:color="auto"/>
      </w:divBdr>
    </w:div>
    <w:div w:id="964965924">
      <w:bodyDiv w:val="1"/>
      <w:marLeft w:val="0"/>
      <w:marRight w:val="0"/>
      <w:marTop w:val="0"/>
      <w:marBottom w:val="0"/>
      <w:divBdr>
        <w:top w:val="none" w:sz="0" w:space="0" w:color="auto"/>
        <w:left w:val="none" w:sz="0" w:space="0" w:color="auto"/>
        <w:bottom w:val="none" w:sz="0" w:space="0" w:color="auto"/>
        <w:right w:val="none" w:sz="0" w:space="0" w:color="auto"/>
      </w:divBdr>
    </w:div>
    <w:div w:id="97953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2705</Words>
  <Characters>1543</Characters>
  <Application>Microsoft Office Word</Application>
  <DocSecurity>0</DocSecurity>
  <Lines>12</Lines>
  <Paragraphs>8</Paragraphs>
  <ScaleCrop>false</ScaleCrop>
  <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2018-06-19T12:04:00Z</dcterms:created>
  <dcterms:modified xsi:type="dcterms:W3CDTF">2018-06-19T12:06:00Z</dcterms:modified>
</cp:coreProperties>
</file>