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3" w:rsidRDefault="00FF0843" w:rsidP="00FF0843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Bakum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Viktoriya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F084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</w:p>
    <w:p w:rsidR="00FF0843" w:rsidRDefault="00FF0843" w:rsidP="00FF0843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en-US"/>
        </w:rPr>
        <w:t>Formation of musical and pedagogical culture of future</w:t>
      </w:r>
      <w:r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uk-UA"/>
        </w:rPr>
        <w:t xml:space="preserve"> </w:t>
      </w:r>
    </w:p>
    <w:p w:rsidR="00FF0843" w:rsidRDefault="00FF0843" w:rsidP="00FF0843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en-US"/>
        </w:rPr>
        <w:t>music</w:t>
      </w:r>
      <w:r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en-US"/>
        </w:rPr>
        <w:t>teachers by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MEANS  OF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UKRAINIAN FOLK SONGS</w:t>
      </w:r>
    </w:p>
    <w:p w:rsidR="00FF0843" w:rsidRDefault="00FF0843" w:rsidP="00FF084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process of democratization and national consciousness led to the emergence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new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requirements for cultural training of higher educational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institutions  students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Education  of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a new generation of future music teachers largely depends on the formation of their musical and pedagogical culture.</w:t>
      </w:r>
    </w:p>
    <w:p w:rsidR="00FF0843" w:rsidRDefault="00FF0843" w:rsidP="00FF0843">
      <w:pPr>
        <w:tabs>
          <w:tab w:val="left" w:pos="540"/>
        </w:tabs>
        <w:spacing w:after="0"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Considering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culture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important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factor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people's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struggle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for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social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national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liberation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Ukrainian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scientists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cultural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figures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actively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defend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ed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development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democratic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content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national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Ukrainian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culture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asserted the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ideas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of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its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relationship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with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cultures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different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nations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National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traditions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basis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Ukrainian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people</w:t>
      </w:r>
      <w:proofErr w:type="spellEnd"/>
      <w:r>
        <w:rPr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oeuvre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are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used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professional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art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F0843" w:rsidRDefault="00FF0843" w:rsidP="00FF0843">
      <w:pPr>
        <w:tabs>
          <w:tab w:val="left" w:pos="540"/>
        </w:tabs>
        <w:spacing w:after="0"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Professional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qualit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of  a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music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teacher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shown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ability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analyze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identify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effectively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personal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vision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of the problem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use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various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artistic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means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expression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depiction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in  teach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ing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process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cho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original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ways  for  achieving  set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task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F0843" w:rsidRDefault="00FF0843" w:rsidP="00FF084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Main element in Ukrainian folklore is vocal music. A piece of music, the teachers and students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of  higher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musical  institutions work with, integrates  certain values and ethical characteristics.</w:t>
      </w:r>
    </w:p>
    <w:p w:rsidR="00FF0843" w:rsidRDefault="00FF0843" w:rsidP="00FF0843">
      <w:pPr>
        <w:tabs>
          <w:tab w:val="left" w:pos="540"/>
        </w:tabs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f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olk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song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oldest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remembrance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culture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identity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appeare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brightly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contribute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forming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imaginative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thinking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value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orientations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professionals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0843" w:rsidRDefault="00FF0843" w:rsidP="00FF084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Genre diversity of Ukrainian folk songs, their emotional richness, expressiveness,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musical  language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peculiarities  make  it possible  to use  them  to solve various tasks.</w:t>
      </w:r>
    </w:p>
    <w:p w:rsidR="00FF0843" w:rsidRDefault="00FF0843" w:rsidP="00FF084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Studying  the  best  examples  of  Ukrainian folk song contributes to purposeful  development  of  personal  and  professional culture of a teacher-musician.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Formation of musical and pedagogical culture is a long and complex process connected with significant individual requirements of a future music teacher, particularly with his professionalism.</w:t>
      </w:r>
      <w:bookmarkStart w:id="0" w:name="_GoBack"/>
      <w:bookmarkEnd w:id="0"/>
    </w:p>
    <w:sectPr w:rsidR="00FF08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95"/>
    <w:rsid w:val="00062195"/>
    <w:rsid w:val="0010695B"/>
    <w:rsid w:val="001E464B"/>
    <w:rsid w:val="00310993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43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43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1351</Words>
  <Characters>771</Characters>
  <Application>Microsoft Office Word</Application>
  <DocSecurity>0</DocSecurity>
  <Lines>6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2018-06-13T11:41:00Z</dcterms:created>
  <dcterms:modified xsi:type="dcterms:W3CDTF">2018-06-13T11:41:00Z</dcterms:modified>
</cp:coreProperties>
</file>